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C73909" w:rsidRDefault="00BD76C3" w:rsidP="006C2343">
      <w:pPr>
        <w:pStyle w:val="Titul2"/>
      </w:pPr>
      <w:r w:rsidRPr="00C73909">
        <w:t xml:space="preserve">Příloha č. 2 </w:t>
      </w:r>
      <w:r w:rsidR="00BC6CFB" w:rsidRPr="00C73909">
        <w:t>b</w:t>
      </w:r>
      <w:r w:rsidRPr="00C73909">
        <w:t>)</w:t>
      </w:r>
    </w:p>
    <w:p w14:paraId="5258F3DB" w14:textId="77777777" w:rsidR="003254A3" w:rsidRPr="00C73909" w:rsidRDefault="003254A3" w:rsidP="00AD0C7B">
      <w:pPr>
        <w:pStyle w:val="Titul2"/>
      </w:pPr>
    </w:p>
    <w:p w14:paraId="39900907" w14:textId="77777777" w:rsidR="00AD0C7B" w:rsidRPr="00C73909" w:rsidRDefault="00BD76C3" w:rsidP="006C2343">
      <w:pPr>
        <w:pStyle w:val="Titul1"/>
      </w:pPr>
      <w:r w:rsidRPr="00C73909">
        <w:t>Zvláštní</w:t>
      </w:r>
      <w:r w:rsidR="00AD0C7B" w:rsidRPr="00C73909">
        <w:t xml:space="preserve"> technické podmínky</w:t>
      </w:r>
    </w:p>
    <w:p w14:paraId="65B71DAB" w14:textId="77777777" w:rsidR="00AD0C7B" w:rsidRPr="00C73909" w:rsidRDefault="00AD0C7B" w:rsidP="00EB46E5">
      <w:pPr>
        <w:pStyle w:val="Titul2"/>
      </w:pPr>
    </w:p>
    <w:p w14:paraId="3CFA17F1" w14:textId="77777777" w:rsidR="00EB46E5" w:rsidRPr="00C73909" w:rsidRDefault="00EB46E5" w:rsidP="00BF54FE">
      <w:pPr>
        <w:pStyle w:val="Titul2"/>
      </w:pPr>
      <w:r w:rsidRPr="00C73909">
        <w:t>Zh</w:t>
      </w:r>
      <w:r w:rsidRPr="00C73909">
        <w:rPr>
          <w:rStyle w:val="Nzevakce"/>
          <w:b/>
        </w:rPr>
        <w:t>otov</w:t>
      </w:r>
      <w:r w:rsidRPr="00C73909">
        <w:t>en</w:t>
      </w:r>
      <w:r w:rsidR="00232000" w:rsidRPr="00C73909">
        <w:t xml:space="preserve">í stavby </w:t>
      </w:r>
    </w:p>
    <w:p w14:paraId="617544D3" w14:textId="77777777" w:rsidR="002007BA" w:rsidRPr="00C73909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6A8976C4E9674C00AB7B04D9DFF01F0F"/>
        </w:placeholder>
        <w:text w:multiLine="1"/>
      </w:sdtPr>
      <w:sdtEndPr>
        <w:rPr>
          <w:rStyle w:val="Nzevakce"/>
        </w:rPr>
      </w:sdtEndPr>
      <w:sdtContent>
        <w:p w14:paraId="4B5FF2B2" w14:textId="77777777" w:rsidR="004605E5" w:rsidRPr="00C73909" w:rsidRDefault="004605E5" w:rsidP="004605E5">
          <w:pPr>
            <w:pStyle w:val="Tituldatum"/>
            <w:rPr>
              <w:rStyle w:val="Nzevakce"/>
            </w:rPr>
          </w:pPr>
          <w:r w:rsidRPr="00C73909">
            <w:rPr>
              <w:rStyle w:val="Nzevakce"/>
            </w:rPr>
            <w:t>Oprava osvětlení žst. na trati Mikulovice - Jeseník</w:t>
          </w:r>
        </w:p>
      </w:sdtContent>
    </w:sdt>
    <w:p w14:paraId="6D99332D" w14:textId="5ABF6152" w:rsidR="00BF54FE" w:rsidRPr="00C73909" w:rsidRDefault="004605E5" w:rsidP="004605E5">
      <w:pPr>
        <w:pStyle w:val="Tituldatum"/>
      </w:pPr>
      <w:r w:rsidRPr="00C73909">
        <w:rPr>
          <w:rStyle w:val="Odkaznakoment"/>
          <w:rFonts w:ascii="Arial" w:eastAsia="Times New Roman" w:hAnsi="Arial" w:cs="Arial"/>
          <w:lang w:eastAsia="cs-CZ"/>
        </w:rPr>
        <w:t xml:space="preserve"> </w:t>
      </w:r>
    </w:p>
    <w:p w14:paraId="294D42DB" w14:textId="77777777" w:rsidR="009226C1" w:rsidRPr="00C73909" w:rsidRDefault="009226C1" w:rsidP="006C2343">
      <w:pPr>
        <w:pStyle w:val="Tituldatum"/>
      </w:pPr>
    </w:p>
    <w:p w14:paraId="140A88A1" w14:textId="77777777" w:rsidR="00DA1C67" w:rsidRPr="00C73909" w:rsidRDefault="00DA1C67" w:rsidP="006C2343">
      <w:pPr>
        <w:pStyle w:val="Tituldatum"/>
      </w:pPr>
    </w:p>
    <w:p w14:paraId="73283D63" w14:textId="77777777" w:rsidR="00DA1C67" w:rsidRPr="00C73909" w:rsidRDefault="00DA1C67" w:rsidP="006C2343">
      <w:pPr>
        <w:pStyle w:val="Tituldatum"/>
      </w:pPr>
    </w:p>
    <w:p w14:paraId="69C7E1F1" w14:textId="77777777" w:rsidR="003B111D" w:rsidRPr="00C73909" w:rsidRDefault="003B111D" w:rsidP="006C2343">
      <w:pPr>
        <w:pStyle w:val="Tituldatum"/>
      </w:pPr>
    </w:p>
    <w:p w14:paraId="3433D8CE" w14:textId="4AB6E370" w:rsidR="00826B7B" w:rsidRPr="00C73909" w:rsidRDefault="006C2343" w:rsidP="006C2343">
      <w:pPr>
        <w:pStyle w:val="Tituldatum"/>
      </w:pPr>
      <w:r w:rsidRPr="00C73909">
        <w:t xml:space="preserve">Datum vydání: </w:t>
      </w:r>
      <w:r w:rsidRPr="00C73909">
        <w:tab/>
      </w:r>
      <w:r w:rsidR="004605E5" w:rsidRPr="00C73909">
        <w:t>24</w:t>
      </w:r>
      <w:r w:rsidR="00C56FB9" w:rsidRPr="00C73909">
        <w:t>.</w:t>
      </w:r>
      <w:r w:rsidR="00BC6CFB" w:rsidRPr="00C73909">
        <w:t xml:space="preserve"> </w:t>
      </w:r>
      <w:r w:rsidR="004605E5" w:rsidRPr="00C73909">
        <w:t>7</w:t>
      </w:r>
      <w:r w:rsidR="00C56FB9" w:rsidRPr="00C73909">
        <w:t>.</w:t>
      </w:r>
      <w:r w:rsidR="00BC6CFB" w:rsidRPr="00C73909">
        <w:t xml:space="preserve"> </w:t>
      </w:r>
      <w:r w:rsidR="00C56FB9" w:rsidRPr="00C73909">
        <w:t>202</w:t>
      </w:r>
      <w:r w:rsidR="004605E5" w:rsidRPr="00C73909">
        <w:t>3</w:t>
      </w:r>
      <w:r w:rsidR="0076790E" w:rsidRPr="00C73909">
        <w:t xml:space="preserve"> </w:t>
      </w:r>
    </w:p>
    <w:p w14:paraId="377EE8BF" w14:textId="77777777" w:rsidR="0002642A" w:rsidRPr="00C73909" w:rsidRDefault="0002642A" w:rsidP="0002642A">
      <w:pPr>
        <w:pStyle w:val="ZTPinfo-text"/>
        <w:rPr>
          <w:b/>
        </w:rPr>
      </w:pPr>
    </w:p>
    <w:p w14:paraId="3DC992D0" w14:textId="77777777" w:rsidR="0002642A" w:rsidRPr="00C73909" w:rsidRDefault="0002642A" w:rsidP="0002642A">
      <w:pPr>
        <w:pStyle w:val="ZTPinfo-text"/>
        <w:rPr>
          <w:b/>
        </w:rPr>
      </w:pPr>
    </w:p>
    <w:p w14:paraId="12EDD888" w14:textId="77777777" w:rsidR="0002642A" w:rsidRPr="00C73909" w:rsidRDefault="0002642A" w:rsidP="0002642A">
      <w:pPr>
        <w:pStyle w:val="ZTPinfo-text"/>
        <w:rPr>
          <w:b/>
        </w:rPr>
      </w:pPr>
    </w:p>
    <w:p w14:paraId="383AD8B3" w14:textId="77777777" w:rsidR="0002642A" w:rsidRPr="00C73909" w:rsidRDefault="0002642A" w:rsidP="0002642A">
      <w:pPr>
        <w:pStyle w:val="ZTPinfo-text"/>
        <w:rPr>
          <w:b/>
        </w:rPr>
      </w:pPr>
    </w:p>
    <w:p w14:paraId="5E5F5741" w14:textId="77777777" w:rsidR="0002642A" w:rsidRPr="00C73909" w:rsidRDefault="0002642A" w:rsidP="0002642A">
      <w:pPr>
        <w:pStyle w:val="ZTPinfo-text"/>
        <w:rPr>
          <w:b/>
        </w:rPr>
      </w:pPr>
    </w:p>
    <w:p w14:paraId="00F27DB9" w14:textId="77777777" w:rsidR="0002642A" w:rsidRPr="00C73909" w:rsidRDefault="0002642A" w:rsidP="0002642A">
      <w:pPr>
        <w:pStyle w:val="ZTPinfo-text"/>
        <w:rPr>
          <w:b/>
        </w:rPr>
      </w:pPr>
    </w:p>
    <w:p w14:paraId="48629ED3" w14:textId="77777777" w:rsidR="00BD7E91" w:rsidRPr="00C73909" w:rsidRDefault="00BD7E91" w:rsidP="00B101FD">
      <w:pPr>
        <w:pStyle w:val="Nadpisbezsl1-1"/>
      </w:pPr>
      <w:r w:rsidRPr="00C73909">
        <w:t>Obsah</w:t>
      </w:r>
      <w:r w:rsidR="00887F36" w:rsidRPr="00C73909">
        <w:t xml:space="preserve"> </w:t>
      </w:r>
    </w:p>
    <w:p w14:paraId="24218E4F" w14:textId="62D879B3" w:rsidR="00B15564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C73909">
        <w:fldChar w:fldCharType="begin"/>
      </w:r>
      <w:r w:rsidRPr="00C73909">
        <w:instrText xml:space="preserve"> TOC \o "1-2" \h \z \u </w:instrText>
      </w:r>
      <w:r w:rsidRPr="00C73909">
        <w:fldChar w:fldCharType="separate"/>
      </w:r>
      <w:hyperlink w:anchor="_Toc141964092" w:history="1">
        <w:r w:rsidR="00B15564" w:rsidRPr="00AB4B71">
          <w:rPr>
            <w:rStyle w:val="Hypertextovodkaz"/>
          </w:rPr>
          <w:t>SEZNAM ZKRATEK</w:t>
        </w:r>
        <w:r w:rsidR="00B15564">
          <w:rPr>
            <w:noProof/>
            <w:webHidden/>
          </w:rPr>
          <w:tab/>
        </w:r>
        <w:r w:rsidR="00B15564">
          <w:rPr>
            <w:noProof/>
            <w:webHidden/>
          </w:rPr>
          <w:fldChar w:fldCharType="begin"/>
        </w:r>
        <w:r w:rsidR="00B15564">
          <w:rPr>
            <w:noProof/>
            <w:webHidden/>
          </w:rPr>
          <w:instrText xml:space="preserve"> PAGEREF _Toc141964092 \h </w:instrText>
        </w:r>
        <w:r w:rsidR="00B15564">
          <w:rPr>
            <w:noProof/>
            <w:webHidden/>
          </w:rPr>
        </w:r>
        <w:r w:rsidR="00B15564">
          <w:rPr>
            <w:noProof/>
            <w:webHidden/>
          </w:rPr>
          <w:fldChar w:fldCharType="separate"/>
        </w:r>
        <w:r w:rsidR="00B15564">
          <w:rPr>
            <w:noProof/>
            <w:webHidden/>
          </w:rPr>
          <w:t>2</w:t>
        </w:r>
        <w:r w:rsidR="00B15564">
          <w:rPr>
            <w:noProof/>
            <w:webHidden/>
          </w:rPr>
          <w:fldChar w:fldCharType="end"/>
        </w:r>
      </w:hyperlink>
    </w:p>
    <w:p w14:paraId="365D4471" w14:textId="6C410A26" w:rsidR="00B15564" w:rsidRDefault="003118B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1964093" w:history="1">
        <w:r w:rsidR="00B15564" w:rsidRPr="00AB4B71">
          <w:rPr>
            <w:rStyle w:val="Hypertextovodkaz"/>
          </w:rPr>
          <w:t>Pojmy a definice</w:t>
        </w:r>
        <w:r w:rsidR="00B15564">
          <w:rPr>
            <w:noProof/>
            <w:webHidden/>
          </w:rPr>
          <w:tab/>
        </w:r>
        <w:r w:rsidR="00B15564">
          <w:rPr>
            <w:noProof/>
            <w:webHidden/>
          </w:rPr>
          <w:fldChar w:fldCharType="begin"/>
        </w:r>
        <w:r w:rsidR="00B15564">
          <w:rPr>
            <w:noProof/>
            <w:webHidden/>
          </w:rPr>
          <w:instrText xml:space="preserve"> PAGEREF _Toc141964093 \h </w:instrText>
        </w:r>
        <w:r w:rsidR="00B15564">
          <w:rPr>
            <w:noProof/>
            <w:webHidden/>
          </w:rPr>
        </w:r>
        <w:r w:rsidR="00B15564">
          <w:rPr>
            <w:noProof/>
            <w:webHidden/>
          </w:rPr>
          <w:fldChar w:fldCharType="separate"/>
        </w:r>
        <w:r w:rsidR="00B15564">
          <w:rPr>
            <w:noProof/>
            <w:webHidden/>
          </w:rPr>
          <w:t>3</w:t>
        </w:r>
        <w:r w:rsidR="00B15564">
          <w:rPr>
            <w:noProof/>
            <w:webHidden/>
          </w:rPr>
          <w:fldChar w:fldCharType="end"/>
        </w:r>
      </w:hyperlink>
    </w:p>
    <w:p w14:paraId="3317716D" w14:textId="035856FB" w:rsidR="00B15564" w:rsidRDefault="003118B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1964094" w:history="1">
        <w:r w:rsidR="00B15564" w:rsidRPr="00AB4B71">
          <w:rPr>
            <w:rStyle w:val="Hypertextovodkaz"/>
          </w:rPr>
          <w:t>1.</w:t>
        </w:r>
        <w:r w:rsidR="00B15564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B15564" w:rsidRPr="00AB4B71">
          <w:rPr>
            <w:rStyle w:val="Hypertextovodkaz"/>
          </w:rPr>
          <w:t>SPECIFIKACE PŘEDMĚTU DÍLA</w:t>
        </w:r>
        <w:r w:rsidR="00B15564">
          <w:rPr>
            <w:noProof/>
            <w:webHidden/>
          </w:rPr>
          <w:tab/>
        </w:r>
        <w:r w:rsidR="00B15564">
          <w:rPr>
            <w:noProof/>
            <w:webHidden/>
          </w:rPr>
          <w:fldChar w:fldCharType="begin"/>
        </w:r>
        <w:r w:rsidR="00B15564">
          <w:rPr>
            <w:noProof/>
            <w:webHidden/>
          </w:rPr>
          <w:instrText xml:space="preserve"> PAGEREF _Toc141964094 \h </w:instrText>
        </w:r>
        <w:r w:rsidR="00B15564">
          <w:rPr>
            <w:noProof/>
            <w:webHidden/>
          </w:rPr>
        </w:r>
        <w:r w:rsidR="00B15564">
          <w:rPr>
            <w:noProof/>
            <w:webHidden/>
          </w:rPr>
          <w:fldChar w:fldCharType="separate"/>
        </w:r>
        <w:r w:rsidR="00B15564">
          <w:rPr>
            <w:noProof/>
            <w:webHidden/>
          </w:rPr>
          <w:t>4</w:t>
        </w:r>
        <w:r w:rsidR="00B15564">
          <w:rPr>
            <w:noProof/>
            <w:webHidden/>
          </w:rPr>
          <w:fldChar w:fldCharType="end"/>
        </w:r>
      </w:hyperlink>
    </w:p>
    <w:p w14:paraId="25673C4A" w14:textId="3ABF4D8B" w:rsidR="00B15564" w:rsidRDefault="003118B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1964095" w:history="1">
        <w:r w:rsidR="00B15564" w:rsidRPr="00AB4B71">
          <w:rPr>
            <w:rStyle w:val="Hypertextovodkaz"/>
            <w:rFonts w:asciiTheme="majorHAnsi" w:hAnsiTheme="majorHAnsi"/>
          </w:rPr>
          <w:t>1.1</w:t>
        </w:r>
        <w:r w:rsidR="00B15564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B15564" w:rsidRPr="00AB4B71">
          <w:rPr>
            <w:rStyle w:val="Hypertextovodkaz"/>
          </w:rPr>
          <w:t>Účel a rozsah předmětu Díla</w:t>
        </w:r>
        <w:r w:rsidR="00B15564">
          <w:rPr>
            <w:noProof/>
            <w:webHidden/>
          </w:rPr>
          <w:tab/>
        </w:r>
        <w:r w:rsidR="00B15564">
          <w:rPr>
            <w:noProof/>
            <w:webHidden/>
          </w:rPr>
          <w:fldChar w:fldCharType="begin"/>
        </w:r>
        <w:r w:rsidR="00B15564">
          <w:rPr>
            <w:noProof/>
            <w:webHidden/>
          </w:rPr>
          <w:instrText xml:space="preserve"> PAGEREF _Toc141964095 \h </w:instrText>
        </w:r>
        <w:r w:rsidR="00B15564">
          <w:rPr>
            <w:noProof/>
            <w:webHidden/>
          </w:rPr>
        </w:r>
        <w:r w:rsidR="00B15564">
          <w:rPr>
            <w:noProof/>
            <w:webHidden/>
          </w:rPr>
          <w:fldChar w:fldCharType="separate"/>
        </w:r>
        <w:r w:rsidR="00B15564">
          <w:rPr>
            <w:noProof/>
            <w:webHidden/>
          </w:rPr>
          <w:t>4</w:t>
        </w:r>
        <w:r w:rsidR="00B15564">
          <w:rPr>
            <w:noProof/>
            <w:webHidden/>
          </w:rPr>
          <w:fldChar w:fldCharType="end"/>
        </w:r>
      </w:hyperlink>
    </w:p>
    <w:p w14:paraId="0480A69F" w14:textId="25530713" w:rsidR="00B15564" w:rsidRDefault="003118B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1964096" w:history="1">
        <w:r w:rsidR="00B15564" w:rsidRPr="00AB4B71">
          <w:rPr>
            <w:rStyle w:val="Hypertextovodkaz"/>
            <w:rFonts w:asciiTheme="majorHAnsi" w:hAnsiTheme="majorHAnsi"/>
          </w:rPr>
          <w:t>1.2</w:t>
        </w:r>
        <w:r w:rsidR="00B15564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B15564" w:rsidRPr="00AB4B71">
          <w:rPr>
            <w:rStyle w:val="Hypertextovodkaz"/>
          </w:rPr>
          <w:t>Umístění stavby</w:t>
        </w:r>
        <w:r w:rsidR="00B15564">
          <w:rPr>
            <w:noProof/>
            <w:webHidden/>
          </w:rPr>
          <w:tab/>
        </w:r>
        <w:r w:rsidR="00B15564">
          <w:rPr>
            <w:noProof/>
            <w:webHidden/>
          </w:rPr>
          <w:fldChar w:fldCharType="begin"/>
        </w:r>
        <w:r w:rsidR="00B15564">
          <w:rPr>
            <w:noProof/>
            <w:webHidden/>
          </w:rPr>
          <w:instrText xml:space="preserve"> PAGEREF _Toc141964096 \h </w:instrText>
        </w:r>
        <w:r w:rsidR="00B15564">
          <w:rPr>
            <w:noProof/>
            <w:webHidden/>
          </w:rPr>
        </w:r>
        <w:r w:rsidR="00B15564">
          <w:rPr>
            <w:noProof/>
            <w:webHidden/>
          </w:rPr>
          <w:fldChar w:fldCharType="separate"/>
        </w:r>
        <w:r w:rsidR="00B15564">
          <w:rPr>
            <w:noProof/>
            <w:webHidden/>
          </w:rPr>
          <w:t>4</w:t>
        </w:r>
        <w:r w:rsidR="00B15564">
          <w:rPr>
            <w:noProof/>
            <w:webHidden/>
          </w:rPr>
          <w:fldChar w:fldCharType="end"/>
        </w:r>
      </w:hyperlink>
    </w:p>
    <w:p w14:paraId="5684DD07" w14:textId="1D3B8884" w:rsidR="00B15564" w:rsidRDefault="003118B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1964097" w:history="1">
        <w:r w:rsidR="00B15564" w:rsidRPr="00AB4B71">
          <w:rPr>
            <w:rStyle w:val="Hypertextovodkaz"/>
          </w:rPr>
          <w:t>2.</w:t>
        </w:r>
        <w:r w:rsidR="00B15564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B15564" w:rsidRPr="00AB4B71">
          <w:rPr>
            <w:rStyle w:val="Hypertextovodkaz"/>
          </w:rPr>
          <w:t>PŘEHLED VÝCHOZÍCH PODKLADŮ</w:t>
        </w:r>
        <w:r w:rsidR="00B15564">
          <w:rPr>
            <w:noProof/>
            <w:webHidden/>
          </w:rPr>
          <w:tab/>
        </w:r>
        <w:r w:rsidR="00B15564">
          <w:rPr>
            <w:noProof/>
            <w:webHidden/>
          </w:rPr>
          <w:fldChar w:fldCharType="begin"/>
        </w:r>
        <w:r w:rsidR="00B15564">
          <w:rPr>
            <w:noProof/>
            <w:webHidden/>
          </w:rPr>
          <w:instrText xml:space="preserve"> PAGEREF _Toc141964097 \h </w:instrText>
        </w:r>
        <w:r w:rsidR="00B15564">
          <w:rPr>
            <w:noProof/>
            <w:webHidden/>
          </w:rPr>
        </w:r>
        <w:r w:rsidR="00B15564">
          <w:rPr>
            <w:noProof/>
            <w:webHidden/>
          </w:rPr>
          <w:fldChar w:fldCharType="separate"/>
        </w:r>
        <w:r w:rsidR="00B15564">
          <w:rPr>
            <w:noProof/>
            <w:webHidden/>
          </w:rPr>
          <w:t>4</w:t>
        </w:r>
        <w:r w:rsidR="00B15564">
          <w:rPr>
            <w:noProof/>
            <w:webHidden/>
          </w:rPr>
          <w:fldChar w:fldCharType="end"/>
        </w:r>
      </w:hyperlink>
    </w:p>
    <w:p w14:paraId="42204962" w14:textId="76E067FB" w:rsidR="00B15564" w:rsidRDefault="003118B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1964098" w:history="1">
        <w:r w:rsidR="00B15564" w:rsidRPr="00AB4B71">
          <w:rPr>
            <w:rStyle w:val="Hypertextovodkaz"/>
            <w:rFonts w:asciiTheme="majorHAnsi" w:hAnsiTheme="majorHAnsi"/>
          </w:rPr>
          <w:t>2.1</w:t>
        </w:r>
        <w:r w:rsidR="00B15564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B15564" w:rsidRPr="00AB4B71">
          <w:rPr>
            <w:rStyle w:val="Hypertextovodkaz"/>
          </w:rPr>
          <w:t>Projektová dokumentace</w:t>
        </w:r>
        <w:r w:rsidR="00B15564">
          <w:rPr>
            <w:noProof/>
            <w:webHidden/>
          </w:rPr>
          <w:tab/>
        </w:r>
        <w:r w:rsidR="00B15564">
          <w:rPr>
            <w:noProof/>
            <w:webHidden/>
          </w:rPr>
          <w:fldChar w:fldCharType="begin"/>
        </w:r>
        <w:r w:rsidR="00B15564">
          <w:rPr>
            <w:noProof/>
            <w:webHidden/>
          </w:rPr>
          <w:instrText xml:space="preserve"> PAGEREF _Toc141964098 \h </w:instrText>
        </w:r>
        <w:r w:rsidR="00B15564">
          <w:rPr>
            <w:noProof/>
            <w:webHidden/>
          </w:rPr>
        </w:r>
        <w:r w:rsidR="00B15564">
          <w:rPr>
            <w:noProof/>
            <w:webHidden/>
          </w:rPr>
          <w:fldChar w:fldCharType="separate"/>
        </w:r>
        <w:r w:rsidR="00B15564">
          <w:rPr>
            <w:noProof/>
            <w:webHidden/>
          </w:rPr>
          <w:t>4</w:t>
        </w:r>
        <w:r w:rsidR="00B15564">
          <w:rPr>
            <w:noProof/>
            <w:webHidden/>
          </w:rPr>
          <w:fldChar w:fldCharType="end"/>
        </w:r>
      </w:hyperlink>
    </w:p>
    <w:p w14:paraId="6BAC0765" w14:textId="43DFCF16" w:rsidR="00B15564" w:rsidRDefault="003118B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1964099" w:history="1">
        <w:r w:rsidR="00B15564" w:rsidRPr="00AB4B71">
          <w:rPr>
            <w:rStyle w:val="Hypertextovodkaz"/>
            <w:rFonts w:asciiTheme="majorHAnsi" w:hAnsiTheme="majorHAnsi"/>
          </w:rPr>
          <w:t>2.2</w:t>
        </w:r>
        <w:r w:rsidR="00B15564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B15564" w:rsidRPr="00AB4B71">
          <w:rPr>
            <w:rStyle w:val="Hypertextovodkaz"/>
          </w:rPr>
          <w:t>Související dokumentace</w:t>
        </w:r>
        <w:r w:rsidR="00B15564">
          <w:rPr>
            <w:noProof/>
            <w:webHidden/>
          </w:rPr>
          <w:tab/>
        </w:r>
        <w:r w:rsidR="00B15564">
          <w:rPr>
            <w:noProof/>
            <w:webHidden/>
          </w:rPr>
          <w:fldChar w:fldCharType="begin"/>
        </w:r>
        <w:r w:rsidR="00B15564">
          <w:rPr>
            <w:noProof/>
            <w:webHidden/>
          </w:rPr>
          <w:instrText xml:space="preserve"> PAGEREF _Toc141964099 \h </w:instrText>
        </w:r>
        <w:r w:rsidR="00B15564">
          <w:rPr>
            <w:noProof/>
            <w:webHidden/>
          </w:rPr>
        </w:r>
        <w:r w:rsidR="00B15564">
          <w:rPr>
            <w:noProof/>
            <w:webHidden/>
          </w:rPr>
          <w:fldChar w:fldCharType="separate"/>
        </w:r>
        <w:r w:rsidR="00B15564">
          <w:rPr>
            <w:noProof/>
            <w:webHidden/>
          </w:rPr>
          <w:t>4</w:t>
        </w:r>
        <w:r w:rsidR="00B15564">
          <w:rPr>
            <w:noProof/>
            <w:webHidden/>
          </w:rPr>
          <w:fldChar w:fldCharType="end"/>
        </w:r>
      </w:hyperlink>
    </w:p>
    <w:p w14:paraId="41A4A2E1" w14:textId="02E75C37" w:rsidR="00B15564" w:rsidRDefault="003118B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1964100" w:history="1">
        <w:r w:rsidR="00B15564" w:rsidRPr="00AB4B71">
          <w:rPr>
            <w:rStyle w:val="Hypertextovodkaz"/>
          </w:rPr>
          <w:t>3.</w:t>
        </w:r>
        <w:r w:rsidR="00B15564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B15564" w:rsidRPr="00AB4B71">
          <w:rPr>
            <w:rStyle w:val="Hypertextovodkaz"/>
          </w:rPr>
          <w:t>KOORDINACE S JINÝMI STAVBAMI</w:t>
        </w:r>
        <w:r w:rsidR="00B15564">
          <w:rPr>
            <w:noProof/>
            <w:webHidden/>
          </w:rPr>
          <w:tab/>
        </w:r>
        <w:r w:rsidR="00B15564">
          <w:rPr>
            <w:noProof/>
            <w:webHidden/>
          </w:rPr>
          <w:fldChar w:fldCharType="begin"/>
        </w:r>
        <w:r w:rsidR="00B15564">
          <w:rPr>
            <w:noProof/>
            <w:webHidden/>
          </w:rPr>
          <w:instrText xml:space="preserve"> PAGEREF _Toc141964100 \h </w:instrText>
        </w:r>
        <w:r w:rsidR="00B15564">
          <w:rPr>
            <w:noProof/>
            <w:webHidden/>
          </w:rPr>
        </w:r>
        <w:r w:rsidR="00B15564">
          <w:rPr>
            <w:noProof/>
            <w:webHidden/>
          </w:rPr>
          <w:fldChar w:fldCharType="separate"/>
        </w:r>
        <w:r w:rsidR="00B15564">
          <w:rPr>
            <w:noProof/>
            <w:webHidden/>
          </w:rPr>
          <w:t>5</w:t>
        </w:r>
        <w:r w:rsidR="00B15564">
          <w:rPr>
            <w:noProof/>
            <w:webHidden/>
          </w:rPr>
          <w:fldChar w:fldCharType="end"/>
        </w:r>
      </w:hyperlink>
    </w:p>
    <w:p w14:paraId="64096EDF" w14:textId="760B8C26" w:rsidR="00B15564" w:rsidRDefault="003118B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1964101" w:history="1">
        <w:r w:rsidR="00B15564" w:rsidRPr="00AB4B71">
          <w:rPr>
            <w:rStyle w:val="Hypertextovodkaz"/>
          </w:rPr>
          <w:t>4.</w:t>
        </w:r>
        <w:r w:rsidR="00B15564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B15564" w:rsidRPr="00AB4B71">
          <w:rPr>
            <w:rStyle w:val="Hypertextovodkaz"/>
          </w:rPr>
          <w:t>Zvláštní TECHNICKÉ podmímky a požadavky na PROVEDENÍ DÍLA</w:t>
        </w:r>
        <w:r w:rsidR="00B15564">
          <w:rPr>
            <w:noProof/>
            <w:webHidden/>
          </w:rPr>
          <w:tab/>
        </w:r>
        <w:r w:rsidR="00B15564">
          <w:rPr>
            <w:noProof/>
            <w:webHidden/>
          </w:rPr>
          <w:fldChar w:fldCharType="begin"/>
        </w:r>
        <w:r w:rsidR="00B15564">
          <w:rPr>
            <w:noProof/>
            <w:webHidden/>
          </w:rPr>
          <w:instrText xml:space="preserve"> PAGEREF _Toc141964101 \h </w:instrText>
        </w:r>
        <w:r w:rsidR="00B15564">
          <w:rPr>
            <w:noProof/>
            <w:webHidden/>
          </w:rPr>
        </w:r>
        <w:r w:rsidR="00B15564">
          <w:rPr>
            <w:noProof/>
            <w:webHidden/>
          </w:rPr>
          <w:fldChar w:fldCharType="separate"/>
        </w:r>
        <w:r w:rsidR="00B15564">
          <w:rPr>
            <w:noProof/>
            <w:webHidden/>
          </w:rPr>
          <w:t>5</w:t>
        </w:r>
        <w:r w:rsidR="00B15564">
          <w:rPr>
            <w:noProof/>
            <w:webHidden/>
          </w:rPr>
          <w:fldChar w:fldCharType="end"/>
        </w:r>
      </w:hyperlink>
    </w:p>
    <w:p w14:paraId="58EF58BF" w14:textId="7BBD1281" w:rsidR="00B15564" w:rsidRDefault="003118B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1964102" w:history="1">
        <w:r w:rsidR="00B15564" w:rsidRPr="00AB4B71">
          <w:rPr>
            <w:rStyle w:val="Hypertextovodkaz"/>
            <w:rFonts w:asciiTheme="majorHAnsi" w:hAnsiTheme="majorHAnsi"/>
          </w:rPr>
          <w:t>4.1</w:t>
        </w:r>
        <w:r w:rsidR="00B15564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B15564" w:rsidRPr="00AB4B71">
          <w:rPr>
            <w:rStyle w:val="Hypertextovodkaz"/>
          </w:rPr>
          <w:t>Všeobecně</w:t>
        </w:r>
        <w:r w:rsidR="00B15564">
          <w:rPr>
            <w:noProof/>
            <w:webHidden/>
          </w:rPr>
          <w:tab/>
        </w:r>
        <w:r w:rsidR="00B15564">
          <w:rPr>
            <w:noProof/>
            <w:webHidden/>
          </w:rPr>
          <w:fldChar w:fldCharType="begin"/>
        </w:r>
        <w:r w:rsidR="00B15564">
          <w:rPr>
            <w:noProof/>
            <w:webHidden/>
          </w:rPr>
          <w:instrText xml:space="preserve"> PAGEREF _Toc141964102 \h </w:instrText>
        </w:r>
        <w:r w:rsidR="00B15564">
          <w:rPr>
            <w:noProof/>
            <w:webHidden/>
          </w:rPr>
        </w:r>
        <w:r w:rsidR="00B15564">
          <w:rPr>
            <w:noProof/>
            <w:webHidden/>
          </w:rPr>
          <w:fldChar w:fldCharType="separate"/>
        </w:r>
        <w:r w:rsidR="00B15564">
          <w:rPr>
            <w:noProof/>
            <w:webHidden/>
          </w:rPr>
          <w:t>5</w:t>
        </w:r>
        <w:r w:rsidR="00B15564">
          <w:rPr>
            <w:noProof/>
            <w:webHidden/>
          </w:rPr>
          <w:fldChar w:fldCharType="end"/>
        </w:r>
      </w:hyperlink>
    </w:p>
    <w:p w14:paraId="712C7B43" w14:textId="5E68D5FD" w:rsidR="00B15564" w:rsidRDefault="003118B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1964103" w:history="1">
        <w:r w:rsidR="00B15564" w:rsidRPr="00AB4B71">
          <w:rPr>
            <w:rStyle w:val="Hypertextovodkaz"/>
            <w:rFonts w:asciiTheme="majorHAnsi" w:hAnsiTheme="majorHAnsi"/>
          </w:rPr>
          <w:t>4.2</w:t>
        </w:r>
        <w:r w:rsidR="00B15564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B15564" w:rsidRPr="00AB4B71">
          <w:rPr>
            <w:rStyle w:val="Hypertextovodkaz"/>
          </w:rPr>
          <w:t>Zeměměřická činnost zhotovitele</w:t>
        </w:r>
        <w:r w:rsidR="00B15564">
          <w:rPr>
            <w:noProof/>
            <w:webHidden/>
          </w:rPr>
          <w:tab/>
        </w:r>
        <w:r w:rsidR="00B15564">
          <w:rPr>
            <w:noProof/>
            <w:webHidden/>
          </w:rPr>
          <w:fldChar w:fldCharType="begin"/>
        </w:r>
        <w:r w:rsidR="00B15564">
          <w:rPr>
            <w:noProof/>
            <w:webHidden/>
          </w:rPr>
          <w:instrText xml:space="preserve"> PAGEREF _Toc141964103 \h </w:instrText>
        </w:r>
        <w:r w:rsidR="00B15564">
          <w:rPr>
            <w:noProof/>
            <w:webHidden/>
          </w:rPr>
        </w:r>
        <w:r w:rsidR="00B15564">
          <w:rPr>
            <w:noProof/>
            <w:webHidden/>
          </w:rPr>
          <w:fldChar w:fldCharType="separate"/>
        </w:r>
        <w:r w:rsidR="00B15564">
          <w:rPr>
            <w:noProof/>
            <w:webHidden/>
          </w:rPr>
          <w:t>12</w:t>
        </w:r>
        <w:r w:rsidR="00B15564">
          <w:rPr>
            <w:noProof/>
            <w:webHidden/>
          </w:rPr>
          <w:fldChar w:fldCharType="end"/>
        </w:r>
      </w:hyperlink>
    </w:p>
    <w:p w14:paraId="5281BE69" w14:textId="77553A49" w:rsidR="00B15564" w:rsidRDefault="003118B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1964104" w:history="1">
        <w:r w:rsidR="00B15564" w:rsidRPr="00AB4B71">
          <w:rPr>
            <w:rStyle w:val="Hypertextovodkaz"/>
            <w:rFonts w:asciiTheme="majorHAnsi" w:hAnsiTheme="majorHAnsi"/>
          </w:rPr>
          <w:t>4.3</w:t>
        </w:r>
        <w:r w:rsidR="00B15564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B15564" w:rsidRPr="00AB4B71">
          <w:rPr>
            <w:rStyle w:val="Hypertextovodkaz"/>
          </w:rPr>
          <w:t>Doklady předkládané zhotovitelem</w:t>
        </w:r>
        <w:r w:rsidR="00B15564">
          <w:rPr>
            <w:noProof/>
            <w:webHidden/>
          </w:rPr>
          <w:tab/>
        </w:r>
        <w:r w:rsidR="00B15564">
          <w:rPr>
            <w:noProof/>
            <w:webHidden/>
          </w:rPr>
          <w:fldChar w:fldCharType="begin"/>
        </w:r>
        <w:r w:rsidR="00B15564">
          <w:rPr>
            <w:noProof/>
            <w:webHidden/>
          </w:rPr>
          <w:instrText xml:space="preserve"> PAGEREF _Toc141964104 \h </w:instrText>
        </w:r>
        <w:r w:rsidR="00B15564">
          <w:rPr>
            <w:noProof/>
            <w:webHidden/>
          </w:rPr>
        </w:r>
        <w:r w:rsidR="00B15564">
          <w:rPr>
            <w:noProof/>
            <w:webHidden/>
          </w:rPr>
          <w:fldChar w:fldCharType="separate"/>
        </w:r>
        <w:r w:rsidR="00B15564">
          <w:rPr>
            <w:noProof/>
            <w:webHidden/>
          </w:rPr>
          <w:t>14</w:t>
        </w:r>
        <w:r w:rsidR="00B15564">
          <w:rPr>
            <w:noProof/>
            <w:webHidden/>
          </w:rPr>
          <w:fldChar w:fldCharType="end"/>
        </w:r>
      </w:hyperlink>
    </w:p>
    <w:p w14:paraId="5672B2C3" w14:textId="48F79E00" w:rsidR="00B15564" w:rsidRDefault="003118B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1964105" w:history="1">
        <w:r w:rsidR="00B15564" w:rsidRPr="00AB4B71">
          <w:rPr>
            <w:rStyle w:val="Hypertextovodkaz"/>
            <w:rFonts w:asciiTheme="majorHAnsi" w:hAnsiTheme="majorHAnsi"/>
          </w:rPr>
          <w:t>4.4</w:t>
        </w:r>
        <w:r w:rsidR="00B15564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B15564" w:rsidRPr="00AB4B71">
          <w:rPr>
            <w:rStyle w:val="Hypertextovodkaz"/>
          </w:rPr>
          <w:t>Dokumentace zhotovitele pro stavbu</w:t>
        </w:r>
        <w:r w:rsidR="00B15564">
          <w:rPr>
            <w:noProof/>
            <w:webHidden/>
          </w:rPr>
          <w:tab/>
        </w:r>
        <w:r w:rsidR="00B15564">
          <w:rPr>
            <w:noProof/>
            <w:webHidden/>
          </w:rPr>
          <w:fldChar w:fldCharType="begin"/>
        </w:r>
        <w:r w:rsidR="00B15564">
          <w:rPr>
            <w:noProof/>
            <w:webHidden/>
          </w:rPr>
          <w:instrText xml:space="preserve"> PAGEREF _Toc141964105 \h </w:instrText>
        </w:r>
        <w:r w:rsidR="00B15564">
          <w:rPr>
            <w:noProof/>
            <w:webHidden/>
          </w:rPr>
        </w:r>
        <w:r w:rsidR="00B15564">
          <w:rPr>
            <w:noProof/>
            <w:webHidden/>
          </w:rPr>
          <w:fldChar w:fldCharType="separate"/>
        </w:r>
        <w:r w:rsidR="00B15564">
          <w:rPr>
            <w:noProof/>
            <w:webHidden/>
          </w:rPr>
          <w:t>14</w:t>
        </w:r>
        <w:r w:rsidR="00B15564">
          <w:rPr>
            <w:noProof/>
            <w:webHidden/>
          </w:rPr>
          <w:fldChar w:fldCharType="end"/>
        </w:r>
      </w:hyperlink>
    </w:p>
    <w:p w14:paraId="0940BCE8" w14:textId="46AFE7A8" w:rsidR="00B15564" w:rsidRDefault="003118B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1964106" w:history="1">
        <w:r w:rsidR="00B15564" w:rsidRPr="00AB4B71">
          <w:rPr>
            <w:rStyle w:val="Hypertextovodkaz"/>
            <w:rFonts w:asciiTheme="majorHAnsi" w:hAnsiTheme="majorHAnsi"/>
          </w:rPr>
          <w:t>4.5</w:t>
        </w:r>
        <w:r w:rsidR="00B15564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B15564" w:rsidRPr="00AB4B71">
          <w:rPr>
            <w:rStyle w:val="Hypertextovodkaz"/>
          </w:rPr>
          <w:t>Dokumentace skutečného provedení stavby</w:t>
        </w:r>
        <w:r w:rsidR="00B15564">
          <w:rPr>
            <w:noProof/>
            <w:webHidden/>
          </w:rPr>
          <w:tab/>
        </w:r>
        <w:r w:rsidR="00B15564">
          <w:rPr>
            <w:noProof/>
            <w:webHidden/>
          </w:rPr>
          <w:fldChar w:fldCharType="begin"/>
        </w:r>
        <w:r w:rsidR="00B15564">
          <w:rPr>
            <w:noProof/>
            <w:webHidden/>
          </w:rPr>
          <w:instrText xml:space="preserve"> PAGEREF _Toc141964106 \h </w:instrText>
        </w:r>
        <w:r w:rsidR="00B15564">
          <w:rPr>
            <w:noProof/>
            <w:webHidden/>
          </w:rPr>
        </w:r>
        <w:r w:rsidR="00B15564">
          <w:rPr>
            <w:noProof/>
            <w:webHidden/>
          </w:rPr>
          <w:fldChar w:fldCharType="separate"/>
        </w:r>
        <w:r w:rsidR="00B15564">
          <w:rPr>
            <w:noProof/>
            <w:webHidden/>
          </w:rPr>
          <w:t>14</w:t>
        </w:r>
        <w:r w:rsidR="00B15564">
          <w:rPr>
            <w:noProof/>
            <w:webHidden/>
          </w:rPr>
          <w:fldChar w:fldCharType="end"/>
        </w:r>
      </w:hyperlink>
    </w:p>
    <w:p w14:paraId="139BD07F" w14:textId="01DCB2C3" w:rsidR="00B15564" w:rsidRDefault="003118B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1964107" w:history="1">
        <w:r w:rsidR="00B15564" w:rsidRPr="00AB4B71">
          <w:rPr>
            <w:rStyle w:val="Hypertextovodkaz"/>
            <w:rFonts w:asciiTheme="majorHAnsi" w:hAnsiTheme="majorHAnsi"/>
          </w:rPr>
          <w:t>4.6</w:t>
        </w:r>
        <w:r w:rsidR="00B15564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B15564" w:rsidRPr="00AB4B71">
          <w:rPr>
            <w:rStyle w:val="Hypertextovodkaz"/>
          </w:rPr>
          <w:t>Životní prostředí</w:t>
        </w:r>
        <w:r w:rsidR="00B15564">
          <w:rPr>
            <w:noProof/>
            <w:webHidden/>
          </w:rPr>
          <w:tab/>
        </w:r>
        <w:r w:rsidR="00B15564">
          <w:rPr>
            <w:noProof/>
            <w:webHidden/>
          </w:rPr>
          <w:fldChar w:fldCharType="begin"/>
        </w:r>
        <w:r w:rsidR="00B15564">
          <w:rPr>
            <w:noProof/>
            <w:webHidden/>
          </w:rPr>
          <w:instrText xml:space="preserve"> PAGEREF _Toc141964107 \h </w:instrText>
        </w:r>
        <w:r w:rsidR="00B15564">
          <w:rPr>
            <w:noProof/>
            <w:webHidden/>
          </w:rPr>
        </w:r>
        <w:r w:rsidR="00B15564">
          <w:rPr>
            <w:noProof/>
            <w:webHidden/>
          </w:rPr>
          <w:fldChar w:fldCharType="separate"/>
        </w:r>
        <w:r w:rsidR="00B15564">
          <w:rPr>
            <w:noProof/>
            <w:webHidden/>
          </w:rPr>
          <w:t>14</w:t>
        </w:r>
        <w:r w:rsidR="00B15564">
          <w:rPr>
            <w:noProof/>
            <w:webHidden/>
          </w:rPr>
          <w:fldChar w:fldCharType="end"/>
        </w:r>
      </w:hyperlink>
    </w:p>
    <w:p w14:paraId="5B9A6529" w14:textId="764F2764" w:rsidR="00B15564" w:rsidRDefault="003118B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1964108" w:history="1">
        <w:r w:rsidR="00B15564" w:rsidRPr="00AB4B71">
          <w:rPr>
            <w:rStyle w:val="Hypertextovodkaz"/>
          </w:rPr>
          <w:t>5.</w:t>
        </w:r>
        <w:r w:rsidR="00B15564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B15564" w:rsidRPr="00AB4B71">
          <w:rPr>
            <w:rStyle w:val="Hypertextovodkaz"/>
          </w:rPr>
          <w:t>ORGANIZACE VÝSTAVBY, VÝLUKY</w:t>
        </w:r>
        <w:r w:rsidR="00B15564">
          <w:rPr>
            <w:noProof/>
            <w:webHidden/>
          </w:rPr>
          <w:tab/>
        </w:r>
        <w:r w:rsidR="00B15564">
          <w:rPr>
            <w:noProof/>
            <w:webHidden/>
          </w:rPr>
          <w:fldChar w:fldCharType="begin"/>
        </w:r>
        <w:r w:rsidR="00B15564">
          <w:rPr>
            <w:noProof/>
            <w:webHidden/>
          </w:rPr>
          <w:instrText xml:space="preserve"> PAGEREF _Toc141964108 \h </w:instrText>
        </w:r>
        <w:r w:rsidR="00B15564">
          <w:rPr>
            <w:noProof/>
            <w:webHidden/>
          </w:rPr>
        </w:r>
        <w:r w:rsidR="00B15564">
          <w:rPr>
            <w:noProof/>
            <w:webHidden/>
          </w:rPr>
          <w:fldChar w:fldCharType="separate"/>
        </w:r>
        <w:r w:rsidR="00B15564">
          <w:rPr>
            <w:noProof/>
            <w:webHidden/>
          </w:rPr>
          <w:t>15</w:t>
        </w:r>
        <w:r w:rsidR="00B15564">
          <w:rPr>
            <w:noProof/>
            <w:webHidden/>
          </w:rPr>
          <w:fldChar w:fldCharType="end"/>
        </w:r>
      </w:hyperlink>
    </w:p>
    <w:p w14:paraId="4D27CB9B" w14:textId="75A21FB5" w:rsidR="00B15564" w:rsidRDefault="003118B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1964109" w:history="1">
        <w:r w:rsidR="00B15564" w:rsidRPr="00AB4B71">
          <w:rPr>
            <w:rStyle w:val="Hypertextovodkaz"/>
          </w:rPr>
          <w:t>6.</w:t>
        </w:r>
        <w:r w:rsidR="00B15564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B15564" w:rsidRPr="00AB4B71">
          <w:rPr>
            <w:rStyle w:val="Hypertextovodkaz"/>
          </w:rPr>
          <w:t>SOUVISEJÍCÍ DOKUMENTY A PŘEDPISY</w:t>
        </w:r>
        <w:r w:rsidR="00B15564">
          <w:rPr>
            <w:noProof/>
            <w:webHidden/>
          </w:rPr>
          <w:tab/>
        </w:r>
        <w:r w:rsidR="00B15564">
          <w:rPr>
            <w:noProof/>
            <w:webHidden/>
          </w:rPr>
          <w:fldChar w:fldCharType="begin"/>
        </w:r>
        <w:r w:rsidR="00B15564">
          <w:rPr>
            <w:noProof/>
            <w:webHidden/>
          </w:rPr>
          <w:instrText xml:space="preserve"> PAGEREF _Toc141964109 \h </w:instrText>
        </w:r>
        <w:r w:rsidR="00B15564">
          <w:rPr>
            <w:noProof/>
            <w:webHidden/>
          </w:rPr>
        </w:r>
        <w:r w:rsidR="00B15564">
          <w:rPr>
            <w:noProof/>
            <w:webHidden/>
          </w:rPr>
          <w:fldChar w:fldCharType="separate"/>
        </w:r>
        <w:r w:rsidR="00B15564">
          <w:rPr>
            <w:noProof/>
            <w:webHidden/>
          </w:rPr>
          <w:t>16</w:t>
        </w:r>
        <w:r w:rsidR="00B15564">
          <w:rPr>
            <w:noProof/>
            <w:webHidden/>
          </w:rPr>
          <w:fldChar w:fldCharType="end"/>
        </w:r>
      </w:hyperlink>
    </w:p>
    <w:p w14:paraId="0ABAE0DD" w14:textId="15A93103" w:rsidR="00B15564" w:rsidRDefault="003118B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1964110" w:history="1">
        <w:r w:rsidR="00B15564" w:rsidRPr="00AB4B71">
          <w:rPr>
            <w:rStyle w:val="Hypertextovodkaz"/>
          </w:rPr>
          <w:t>7.</w:t>
        </w:r>
        <w:r w:rsidR="00B15564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B15564" w:rsidRPr="00AB4B71">
          <w:rPr>
            <w:rStyle w:val="Hypertextovodkaz"/>
          </w:rPr>
          <w:t>PŘÍLOHY</w:t>
        </w:r>
        <w:r w:rsidR="00B15564">
          <w:rPr>
            <w:noProof/>
            <w:webHidden/>
          </w:rPr>
          <w:tab/>
        </w:r>
        <w:r w:rsidR="00B15564">
          <w:rPr>
            <w:noProof/>
            <w:webHidden/>
          </w:rPr>
          <w:fldChar w:fldCharType="begin"/>
        </w:r>
        <w:r w:rsidR="00B15564">
          <w:rPr>
            <w:noProof/>
            <w:webHidden/>
          </w:rPr>
          <w:instrText xml:space="preserve"> PAGEREF _Toc141964110 \h </w:instrText>
        </w:r>
        <w:r w:rsidR="00B15564">
          <w:rPr>
            <w:noProof/>
            <w:webHidden/>
          </w:rPr>
        </w:r>
        <w:r w:rsidR="00B15564">
          <w:rPr>
            <w:noProof/>
            <w:webHidden/>
          </w:rPr>
          <w:fldChar w:fldCharType="separate"/>
        </w:r>
        <w:r w:rsidR="00B15564">
          <w:rPr>
            <w:noProof/>
            <w:webHidden/>
          </w:rPr>
          <w:t>16</w:t>
        </w:r>
        <w:r w:rsidR="00B15564">
          <w:rPr>
            <w:noProof/>
            <w:webHidden/>
          </w:rPr>
          <w:fldChar w:fldCharType="end"/>
        </w:r>
      </w:hyperlink>
    </w:p>
    <w:p w14:paraId="30D8D7FD" w14:textId="3E5132CF" w:rsidR="00AD0C7B" w:rsidRPr="00C73909" w:rsidRDefault="00BD7E91" w:rsidP="008D03B9">
      <w:r w:rsidRPr="00C73909">
        <w:fldChar w:fldCharType="end"/>
      </w:r>
    </w:p>
    <w:p w14:paraId="5E492BC7" w14:textId="77777777" w:rsidR="00AD0C7B" w:rsidRPr="00C73909" w:rsidRDefault="00AD0C7B" w:rsidP="00DA1C67">
      <w:pPr>
        <w:pStyle w:val="Nadpisbezsl1-1"/>
        <w:outlineLvl w:val="0"/>
      </w:pPr>
      <w:bookmarkStart w:id="0" w:name="_Toc141964092"/>
      <w:bookmarkStart w:id="1" w:name="_Toc13731854"/>
      <w:r w:rsidRPr="00C73909">
        <w:t>SEZNAM ZKRATEK</w:t>
      </w:r>
      <w:bookmarkEnd w:id="0"/>
      <w:r w:rsidR="0076790E" w:rsidRPr="00C73909">
        <w:t xml:space="preserve"> </w:t>
      </w:r>
      <w:bookmarkEnd w:id="1"/>
    </w:p>
    <w:p w14:paraId="382147C3" w14:textId="77777777" w:rsidR="00263DB8" w:rsidRPr="00C73909" w:rsidRDefault="00263DB8" w:rsidP="00263DB8">
      <w:pPr>
        <w:pStyle w:val="Textbezslovn"/>
        <w:ind w:left="0"/>
        <w:rPr>
          <w:rStyle w:val="Tun"/>
        </w:rPr>
      </w:pPr>
      <w:r w:rsidRPr="00C73909"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C73909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C73909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C73909" w:rsidRDefault="00831E0F" w:rsidP="00AD0C7B">
            <w:pPr>
              <w:pStyle w:val="Zkratky1"/>
            </w:pPr>
            <w:r w:rsidRPr="00C73909">
              <w:t xml:space="preserve">ESD </w:t>
            </w:r>
            <w:r w:rsidRPr="00C73909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C73909" w:rsidRDefault="00831E0F" w:rsidP="000F15F1">
            <w:pPr>
              <w:pStyle w:val="Zkratky2"/>
            </w:pPr>
            <w:r w:rsidRPr="00C73909">
              <w:t>Elektronický stavební deník</w:t>
            </w:r>
          </w:p>
        </w:tc>
      </w:tr>
      <w:tr w:rsidR="00D05987" w:rsidRPr="00AD0C7B" w14:paraId="7342A274" w14:textId="77777777" w:rsidTr="003E514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8AB947A" w14:textId="77777777" w:rsidR="00D05987" w:rsidRDefault="00D05987" w:rsidP="003E5148">
            <w:pPr>
              <w:pStyle w:val="Zkratky1"/>
            </w:pPr>
            <w:r>
              <w:t xml:space="preserve">D+B  …………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6BAFC3" w14:textId="77777777" w:rsidR="00D05987" w:rsidRDefault="00D05987" w:rsidP="003E5148">
            <w:pPr>
              <w:pStyle w:val="Zkratky2"/>
            </w:pPr>
            <w:r w:rsidRPr="005170AC">
              <w:t>Design &amp; Build (zadání stavby v režimu – „vyprojektuj a postav“)</w:t>
            </w:r>
          </w:p>
        </w:tc>
      </w:tr>
      <w:tr w:rsidR="00AD0C7B" w:rsidRPr="00C73909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C73909" w:rsidRDefault="00F92E3A" w:rsidP="00AD0C7B">
            <w:pPr>
              <w:pStyle w:val="Zkratky1"/>
            </w:pPr>
            <w:r w:rsidRPr="00C73909"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C73909" w:rsidRDefault="00F92E3A" w:rsidP="000F15F1">
            <w:pPr>
              <w:pStyle w:val="Zkratky2"/>
            </w:pPr>
            <w:r w:rsidRPr="00C73909">
              <w:t>Opravné a údržbové akce</w:t>
            </w:r>
          </w:p>
        </w:tc>
      </w:tr>
      <w:tr w:rsidR="00AD0C7B" w:rsidRPr="00C73909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C73909" w:rsidRDefault="00F92E3A" w:rsidP="00AD0C7B">
            <w:pPr>
              <w:pStyle w:val="Zkratky1"/>
            </w:pPr>
            <w:r w:rsidRPr="00C73909"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C73909" w:rsidRDefault="00F92E3A" w:rsidP="00F92E3A">
            <w:pPr>
              <w:pStyle w:val="Zkratky2"/>
            </w:pPr>
            <w:r w:rsidRPr="00C73909">
              <w:t>Úprava majetkových vztahů v železničních stanicích</w:t>
            </w:r>
          </w:p>
          <w:p w14:paraId="02C5BC82" w14:textId="77777777" w:rsidR="00AD0C7B" w:rsidRPr="00C73909" w:rsidRDefault="00AD0C7B" w:rsidP="000F15F1">
            <w:pPr>
              <w:pStyle w:val="Zkratky2"/>
            </w:pPr>
          </w:p>
        </w:tc>
      </w:tr>
      <w:tr w:rsidR="00AD0C7B" w:rsidRPr="00C73909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C73909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C73909" w:rsidRDefault="00AD0C7B" w:rsidP="000F15F1">
            <w:pPr>
              <w:pStyle w:val="Zkratky2"/>
            </w:pPr>
          </w:p>
        </w:tc>
      </w:tr>
    </w:tbl>
    <w:p w14:paraId="4CE6ED40" w14:textId="77777777" w:rsidR="003226D3" w:rsidRPr="00C73909" w:rsidRDefault="003226D3" w:rsidP="00AD0C7B"/>
    <w:p w14:paraId="52288D03" w14:textId="77777777" w:rsidR="00041EC8" w:rsidRPr="00C73909" w:rsidRDefault="003226D3" w:rsidP="003226D3">
      <w:pPr>
        <w:spacing w:after="240" w:line="264" w:lineRule="auto"/>
      </w:pPr>
      <w:r w:rsidRPr="00C73909">
        <w:br w:type="page"/>
      </w:r>
    </w:p>
    <w:p w14:paraId="78B680FB" w14:textId="77777777" w:rsidR="00F92E3A" w:rsidRPr="00C73909" w:rsidRDefault="00F92E3A" w:rsidP="003B0494">
      <w:pPr>
        <w:pStyle w:val="Nadpisbezsl1-1"/>
        <w:outlineLvl w:val="0"/>
      </w:pPr>
      <w:bookmarkStart w:id="2" w:name="_Toc141964093"/>
      <w:r w:rsidRPr="00C73909">
        <w:lastRenderedPageBreak/>
        <w:t>Pojmy a definice</w:t>
      </w:r>
      <w:bookmarkEnd w:id="2"/>
    </w:p>
    <w:p w14:paraId="564752E2" w14:textId="2C5FB337" w:rsidR="00F92E3A" w:rsidRPr="00C73909" w:rsidRDefault="00F92E3A" w:rsidP="001213F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73909">
        <w:rPr>
          <w:b/>
          <w:sz w:val="18"/>
          <w:szCs w:val="18"/>
        </w:rPr>
        <w:t>Projektová dokumentace pro provádění stavby</w:t>
      </w:r>
      <w:r w:rsidRPr="00C73909">
        <w:rPr>
          <w:sz w:val="18"/>
          <w:szCs w:val="18"/>
        </w:rPr>
        <w:t xml:space="preserve"> (PDPS) je projektovou dokumentací,</w:t>
      </w:r>
      <w:r w:rsidR="00746474" w:rsidRPr="00C73909">
        <w:rPr>
          <w:sz w:val="18"/>
          <w:szCs w:val="18"/>
        </w:rPr>
        <w:t xml:space="preserve"> která </w:t>
      </w:r>
      <w:r w:rsidRPr="00C73909">
        <w:rPr>
          <w:sz w:val="18"/>
          <w:szCs w:val="18"/>
        </w:rPr>
        <w:t>se zpracovává v členění a rozsahu přílohy č. 4 vyhlášky č. 146/2008 Sb. Jedná</w:t>
      </w:r>
      <w:r w:rsidR="00746474" w:rsidRPr="00C73909">
        <w:rPr>
          <w:sz w:val="18"/>
          <w:szCs w:val="18"/>
        </w:rPr>
        <w:t xml:space="preserve"> se o do</w:t>
      </w:r>
      <w:r w:rsidRPr="00C73909">
        <w:rPr>
          <w:sz w:val="18"/>
          <w:szCs w:val="18"/>
        </w:rPr>
        <w:t>kumentaci, jež obsahově i věcně vychází z dokumentace, na jejímž základě byla</w:t>
      </w:r>
      <w:r w:rsidR="00746474" w:rsidRPr="00C73909">
        <w:rPr>
          <w:sz w:val="18"/>
          <w:szCs w:val="18"/>
        </w:rPr>
        <w:t xml:space="preserve"> stavba povolena </w:t>
      </w:r>
      <w:r w:rsidRPr="00C73909">
        <w:rPr>
          <w:sz w:val="18"/>
          <w:szCs w:val="18"/>
        </w:rPr>
        <w:t>(DUSL, DUSP resp. DSP), které dopracovává a rozpracovává do větší</w:t>
      </w:r>
      <w:r w:rsidR="00746474" w:rsidRPr="00C73909">
        <w:rPr>
          <w:sz w:val="18"/>
          <w:szCs w:val="18"/>
        </w:rPr>
        <w:t xml:space="preserve"> podrobnosti a rozsahu </w:t>
      </w:r>
      <w:r w:rsidRPr="00C73909">
        <w:rPr>
          <w:sz w:val="18"/>
          <w:szCs w:val="18"/>
        </w:rPr>
        <w:t>potřebných pro výběr zhotovitele stavby v zadávacím řízení, a to</w:t>
      </w:r>
      <w:r w:rsidR="00746474" w:rsidRPr="00C73909">
        <w:rPr>
          <w:sz w:val="18"/>
          <w:szCs w:val="18"/>
        </w:rPr>
        <w:t xml:space="preserve"> s dodržením zásad</w:t>
      </w:r>
      <w:r w:rsidRPr="00C73909">
        <w:rPr>
          <w:sz w:val="18"/>
          <w:szCs w:val="18"/>
        </w:rPr>
        <w:t xml:space="preserve"> transparentnosti, přiměřenosti a rovného zacházení. PDPS lze</w:t>
      </w:r>
      <w:r w:rsidR="00746474" w:rsidRPr="00C73909">
        <w:rPr>
          <w:sz w:val="18"/>
          <w:szCs w:val="18"/>
        </w:rPr>
        <w:t xml:space="preserve"> zpracovat se zohledněním konk</w:t>
      </w:r>
      <w:r w:rsidRPr="00C73909">
        <w:rPr>
          <w:sz w:val="18"/>
          <w:szCs w:val="18"/>
        </w:rPr>
        <w:t>rétních výrobků, dodávaných technologií, technologických</w:t>
      </w:r>
      <w:r w:rsidR="00746474" w:rsidRPr="00C73909">
        <w:rPr>
          <w:sz w:val="18"/>
          <w:szCs w:val="18"/>
        </w:rPr>
        <w:t xml:space="preserve"> postupů a výrobních </w:t>
      </w:r>
      <w:r w:rsidRPr="00C73909">
        <w:rPr>
          <w:sz w:val="18"/>
          <w:szCs w:val="18"/>
        </w:rPr>
        <w:t>konkrétního Zhotovitele pouze v případě, že je stavba</w:t>
      </w:r>
      <w:r w:rsidR="00746474" w:rsidRPr="00C73909">
        <w:rPr>
          <w:sz w:val="18"/>
          <w:szCs w:val="18"/>
        </w:rPr>
        <w:t xml:space="preserve"> </w:t>
      </w:r>
      <w:r w:rsidRPr="00C73909">
        <w:rPr>
          <w:sz w:val="18"/>
          <w:szCs w:val="18"/>
        </w:rPr>
        <w:t xml:space="preserve">zadávána v režimu D+B. </w:t>
      </w:r>
    </w:p>
    <w:p w14:paraId="094394E7" w14:textId="77777777" w:rsidR="00F92E3A" w:rsidRPr="00C73909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354E3F4F" w14:textId="2D8D718C" w:rsidR="00F92E3A" w:rsidRPr="00C73909" w:rsidRDefault="00F92E3A" w:rsidP="001213F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73909">
        <w:rPr>
          <w:b/>
          <w:sz w:val="18"/>
          <w:szCs w:val="18"/>
        </w:rPr>
        <w:t>Realizační dokumentace stavby</w:t>
      </w:r>
      <w:r w:rsidRPr="00C73909">
        <w:rPr>
          <w:sz w:val="18"/>
          <w:szCs w:val="18"/>
        </w:rPr>
        <w:t xml:space="preserve"> (RDS) je dokumentací zhotovitele stavby a zpracovává</w:t>
      </w:r>
      <w:r w:rsidR="00746474" w:rsidRPr="00C73909">
        <w:rPr>
          <w:sz w:val="18"/>
          <w:szCs w:val="18"/>
        </w:rPr>
        <w:t xml:space="preserve"> se samostatně </w:t>
      </w:r>
      <w:r w:rsidRPr="00C73909">
        <w:rPr>
          <w:sz w:val="18"/>
          <w:szCs w:val="18"/>
        </w:rPr>
        <w:t>pro jednotlivé objekty. Jedná se o dokumentaci, která rozpracovává PDPS</w:t>
      </w:r>
      <w:r w:rsidR="00746474" w:rsidRPr="00C73909">
        <w:rPr>
          <w:sz w:val="18"/>
          <w:szCs w:val="18"/>
        </w:rPr>
        <w:t xml:space="preserve"> s ohledem </w:t>
      </w:r>
      <w:r w:rsidRPr="00C73909">
        <w:rPr>
          <w:sz w:val="18"/>
          <w:szCs w:val="18"/>
        </w:rPr>
        <w:t>na znalosti konkrétních výrobků, dodávaných technologií, technologických</w:t>
      </w:r>
      <w:r w:rsidR="00746474" w:rsidRPr="00C73909">
        <w:rPr>
          <w:sz w:val="18"/>
          <w:szCs w:val="18"/>
        </w:rPr>
        <w:t xml:space="preserve"> postupů </w:t>
      </w:r>
      <w:r w:rsidRPr="00C73909">
        <w:rPr>
          <w:sz w:val="18"/>
          <w:szCs w:val="18"/>
        </w:rPr>
        <w:t>a výrobních podmínek konkrétního zhotovitele stavby. Součástí je také</w:t>
      </w:r>
      <w:r w:rsidR="00746474" w:rsidRPr="00C73909">
        <w:rPr>
          <w:sz w:val="18"/>
          <w:szCs w:val="18"/>
        </w:rPr>
        <w:t xml:space="preserve"> dokumentace</w:t>
      </w:r>
    </w:p>
    <w:p w14:paraId="4BA8DB12" w14:textId="56930FEF" w:rsidR="00F92E3A" w:rsidRPr="00C73909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C73909">
        <w:rPr>
          <w:sz w:val="18"/>
          <w:szCs w:val="18"/>
        </w:rPr>
        <w:t>dokumentace výrobní, montážní, dílenská a dokumentace dodavatele mostních objektů.</w:t>
      </w:r>
      <w:r w:rsidR="00746474" w:rsidRPr="00C73909">
        <w:rPr>
          <w:sz w:val="18"/>
          <w:szCs w:val="18"/>
        </w:rPr>
        <w:t xml:space="preserve"> RDS</w:t>
      </w:r>
      <w:r w:rsidRPr="00C73909">
        <w:rPr>
          <w:sz w:val="18"/>
          <w:szCs w:val="18"/>
        </w:rPr>
        <w:t xml:space="preserve"> se vždy zpracovává v případě, že to vyžadují TKP nebo požadavek na její zpracování</w:t>
      </w:r>
      <w:r w:rsidR="00746474" w:rsidRPr="00C73909">
        <w:rPr>
          <w:sz w:val="18"/>
          <w:szCs w:val="18"/>
        </w:rPr>
        <w:t xml:space="preserve"> </w:t>
      </w:r>
      <w:r w:rsidRPr="00C73909">
        <w:rPr>
          <w:sz w:val="18"/>
          <w:szCs w:val="18"/>
        </w:rPr>
        <w:t>vychází z předcházejícího stupně dokumentace nebo smluvního ujednání. RDS nemění</w:t>
      </w:r>
      <w:r w:rsidR="00746474" w:rsidRPr="00C73909">
        <w:rPr>
          <w:sz w:val="18"/>
          <w:szCs w:val="18"/>
        </w:rPr>
        <w:t xml:space="preserve"> koncepčně-technické </w:t>
      </w:r>
      <w:r w:rsidRPr="00C73909">
        <w:rPr>
          <w:sz w:val="18"/>
          <w:szCs w:val="18"/>
        </w:rPr>
        <w:t>řešení stavby navržené v rámci předcházející projektové přípravy,</w:t>
      </w:r>
      <w:r w:rsidR="00746474" w:rsidRPr="00C73909">
        <w:rPr>
          <w:sz w:val="18"/>
          <w:szCs w:val="18"/>
        </w:rPr>
        <w:t xml:space="preserve"> pokud není OP stan</w:t>
      </w:r>
      <w:r w:rsidRPr="00C73909">
        <w:rPr>
          <w:sz w:val="18"/>
          <w:szCs w:val="18"/>
        </w:rPr>
        <w:t>oveno jinak. Obsah a rozsah RDS je definován přílohou P8 SŽ SM011.</w:t>
      </w:r>
      <w:r w:rsidR="00746474" w:rsidRPr="00C73909">
        <w:rPr>
          <w:sz w:val="18"/>
          <w:szCs w:val="18"/>
        </w:rPr>
        <w:t xml:space="preserve"> Náklady spojené se zpra</w:t>
      </w:r>
      <w:r w:rsidRPr="00C73909">
        <w:rPr>
          <w:sz w:val="18"/>
          <w:szCs w:val="18"/>
        </w:rPr>
        <w:t>cováním RDS budou uvedené v samostatné položce</w:t>
      </w:r>
      <w:r w:rsidR="00746474" w:rsidRPr="00C73909">
        <w:rPr>
          <w:sz w:val="18"/>
          <w:szCs w:val="18"/>
        </w:rPr>
        <w:t xml:space="preserve"> </w:t>
      </w:r>
      <w:r w:rsidRPr="00C73909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C73909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2776CC8E" w14:textId="3EC05787" w:rsidR="00F92E3A" w:rsidRPr="00C73909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73909">
        <w:rPr>
          <w:b/>
          <w:sz w:val="18"/>
          <w:szCs w:val="18"/>
        </w:rPr>
        <w:t>Dokumentace skutečného provedení stavby</w:t>
      </w:r>
      <w:r w:rsidRPr="00C73909">
        <w:rPr>
          <w:sz w:val="18"/>
          <w:szCs w:val="18"/>
        </w:rPr>
        <w:t xml:space="preserve"> (DSPS</w:t>
      </w:r>
      <w:r w:rsidR="00241A2D" w:rsidRPr="00C73909">
        <w:rPr>
          <w:sz w:val="18"/>
          <w:szCs w:val="18"/>
        </w:rPr>
        <w:t>)</w:t>
      </w:r>
      <w:r w:rsidRPr="00C73909">
        <w:rPr>
          <w:sz w:val="18"/>
          <w:szCs w:val="18"/>
        </w:rPr>
        <w:t xml:space="preserve"> je dokumentace, která se</w:t>
      </w:r>
      <w:r w:rsidR="005D336A" w:rsidRPr="00C73909">
        <w:rPr>
          <w:sz w:val="18"/>
          <w:szCs w:val="18"/>
        </w:rPr>
        <w:t xml:space="preserve"> zpracovává </w:t>
      </w:r>
      <w:r w:rsidRPr="00C73909">
        <w:rPr>
          <w:sz w:val="18"/>
          <w:szCs w:val="18"/>
        </w:rPr>
        <w:t>v rozsahu přílohy č. 14 vyhlášky č. 499/2006 Sb. a požadavků Smlouvy.</w:t>
      </w:r>
      <w:r w:rsidR="005D336A" w:rsidRPr="00C73909">
        <w:rPr>
          <w:sz w:val="18"/>
          <w:szCs w:val="18"/>
        </w:rPr>
        <w:t xml:space="preserve"> Jedná se o </w:t>
      </w:r>
      <w:r w:rsidRPr="00C73909">
        <w:rPr>
          <w:sz w:val="18"/>
          <w:szCs w:val="18"/>
        </w:rPr>
        <w:t>dokumentaci, kterou zpracovává Zhotovitel stavby po ukončení stavebních</w:t>
      </w:r>
      <w:r w:rsidR="005D336A" w:rsidRPr="00C73909">
        <w:rPr>
          <w:sz w:val="18"/>
          <w:szCs w:val="18"/>
        </w:rPr>
        <w:t xml:space="preserve"> prací. </w:t>
      </w:r>
      <w:r w:rsidRPr="00C73909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C73909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C73909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C73909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C73909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2C1010F8" w14:textId="1E97E1ED" w:rsidR="00F92E3A" w:rsidRPr="00C73909" w:rsidRDefault="00F92E3A" w:rsidP="001213F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C73909">
        <w:rPr>
          <w:b/>
          <w:sz w:val="18"/>
          <w:szCs w:val="18"/>
        </w:rPr>
        <w:t xml:space="preserve">Zadávací dokumentace </w:t>
      </w:r>
      <w:r w:rsidRPr="00C73909">
        <w:rPr>
          <w:sz w:val="18"/>
          <w:szCs w:val="18"/>
        </w:rPr>
        <w:t>(dále také „ZD“) je soubor dokumentů (OP, Technické</w:t>
      </w:r>
      <w:r w:rsidR="005D336A" w:rsidRPr="00C73909">
        <w:rPr>
          <w:sz w:val="18"/>
          <w:szCs w:val="18"/>
        </w:rPr>
        <w:t xml:space="preserve"> podmínky, D</w:t>
      </w:r>
      <w:r w:rsidRPr="00C73909">
        <w:rPr>
          <w:sz w:val="18"/>
          <w:szCs w:val="18"/>
        </w:rPr>
        <w:t>okumentace atd.), které vymezují předmět veřejné zakázky v</w:t>
      </w:r>
      <w:r w:rsidR="005D336A" w:rsidRPr="00C73909">
        <w:rPr>
          <w:sz w:val="18"/>
          <w:szCs w:val="18"/>
        </w:rPr>
        <w:t> </w:t>
      </w:r>
      <w:r w:rsidRPr="00C73909">
        <w:rPr>
          <w:sz w:val="18"/>
          <w:szCs w:val="18"/>
        </w:rPr>
        <w:t>podrobnostech</w:t>
      </w:r>
      <w:r w:rsidR="005D336A" w:rsidRPr="00C73909">
        <w:rPr>
          <w:sz w:val="18"/>
          <w:szCs w:val="18"/>
        </w:rPr>
        <w:t xml:space="preserve"> nezbytných pro </w:t>
      </w:r>
      <w:r w:rsidRPr="00C73909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C73909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73909">
        <w:rPr>
          <w:b/>
          <w:sz w:val="18"/>
          <w:szCs w:val="18"/>
        </w:rPr>
        <w:t xml:space="preserve">Projektová dokumentace </w:t>
      </w:r>
      <w:r w:rsidRPr="00C73909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1DE168D" w14:textId="77777777" w:rsidR="00D05987" w:rsidRPr="00D05987" w:rsidRDefault="00D05987" w:rsidP="00D05987">
      <w:pPr>
        <w:pStyle w:val="Odstavecseseznamem"/>
        <w:rPr>
          <w:sz w:val="18"/>
          <w:szCs w:val="18"/>
        </w:rPr>
      </w:pPr>
    </w:p>
    <w:p w14:paraId="74C9B35C" w14:textId="77777777" w:rsidR="00D05987" w:rsidRPr="00F92E3A" w:rsidRDefault="00D05987" w:rsidP="00D0598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78F2C8D4" w14:textId="77777777" w:rsidR="00D05987" w:rsidRPr="00F92E3A" w:rsidRDefault="00D05987" w:rsidP="00D05987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50F6953" w14:textId="77777777" w:rsidR="00D05987" w:rsidRPr="00F92E3A" w:rsidRDefault="00D05987" w:rsidP="00D05987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0B4855D2" w14:textId="77777777" w:rsidR="00D05987" w:rsidRDefault="00D05987" w:rsidP="00D05987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71110365" w14:textId="77777777" w:rsidR="00D05987" w:rsidRDefault="00D05987" w:rsidP="00D05987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3B0671E7" w14:textId="34BC3D0B" w:rsidR="00D05987" w:rsidRPr="00C73909" w:rsidRDefault="00D05987" w:rsidP="00D0598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</w:t>
      </w:r>
    </w:p>
    <w:p w14:paraId="4516658A" w14:textId="77777777" w:rsidR="00F92E3A" w:rsidRPr="00C73909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Pr="00C73909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73909">
        <w:rPr>
          <w:b/>
          <w:sz w:val="18"/>
          <w:szCs w:val="18"/>
        </w:rPr>
        <w:t>Pojmy s velkými začátečnými písmeny</w:t>
      </w:r>
      <w:r w:rsidRPr="00C73909">
        <w:rPr>
          <w:sz w:val="18"/>
          <w:szCs w:val="18"/>
        </w:rPr>
        <w:t xml:space="preserve"> použité v těchto </w:t>
      </w:r>
      <w:r w:rsidR="00A774DB" w:rsidRPr="00C73909">
        <w:rPr>
          <w:b/>
          <w:sz w:val="18"/>
          <w:szCs w:val="18"/>
        </w:rPr>
        <w:t>Zvláštních technických podmínkách</w:t>
      </w:r>
      <w:r w:rsidR="00A774DB" w:rsidRPr="00C73909">
        <w:rPr>
          <w:sz w:val="18"/>
          <w:szCs w:val="18"/>
        </w:rPr>
        <w:t xml:space="preserve"> (dále jen „ZTP“)</w:t>
      </w:r>
      <w:r w:rsidRPr="00C73909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C73909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C73909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73909">
        <w:rPr>
          <w:sz w:val="18"/>
          <w:szCs w:val="18"/>
        </w:rPr>
        <w:t>V</w:t>
      </w:r>
      <w:r w:rsidRPr="00C73909">
        <w:rPr>
          <w:rFonts w:cs="Verdana"/>
          <w:sz w:val="18"/>
          <w:szCs w:val="18"/>
        </w:rPr>
        <w:t xml:space="preserve"> ZTP jsou použité odkazy na </w:t>
      </w:r>
      <w:r w:rsidRPr="00C73909">
        <w:rPr>
          <w:rFonts w:cs="Verdana"/>
          <w:b/>
          <w:sz w:val="18"/>
          <w:szCs w:val="18"/>
        </w:rPr>
        <w:t>oddíly, články a podčlánky</w:t>
      </w:r>
      <w:r w:rsidRPr="00C73909">
        <w:rPr>
          <w:rFonts w:cs="Verdana"/>
          <w:sz w:val="18"/>
          <w:szCs w:val="18"/>
        </w:rPr>
        <w:t xml:space="preserve"> souboru </w:t>
      </w:r>
      <w:r w:rsidRPr="00C73909">
        <w:rPr>
          <w:rFonts w:cs="Verdana"/>
          <w:b/>
          <w:sz w:val="18"/>
          <w:szCs w:val="18"/>
        </w:rPr>
        <w:t>Technické kvalitativní podmínky staveb státních drah</w:t>
      </w:r>
      <w:r w:rsidRPr="00C73909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C73909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73909">
        <w:rPr>
          <w:sz w:val="18"/>
          <w:szCs w:val="18"/>
        </w:rPr>
        <w:br w:type="page"/>
      </w:r>
    </w:p>
    <w:p w14:paraId="0CBE9032" w14:textId="77777777" w:rsidR="00DF7BAA" w:rsidRPr="00C73909" w:rsidRDefault="00DF7BAA" w:rsidP="00DF7BAA">
      <w:pPr>
        <w:pStyle w:val="Nadpis2-1"/>
      </w:pPr>
      <w:bookmarkStart w:id="3" w:name="_Toc6410429"/>
      <w:bookmarkStart w:id="4" w:name="_Toc141964094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C73909">
        <w:lastRenderedPageBreak/>
        <w:t>SPECIFIKACE PŘEDMĚTU DÍLA</w:t>
      </w:r>
      <w:bookmarkEnd w:id="3"/>
      <w:bookmarkEnd w:id="4"/>
    </w:p>
    <w:p w14:paraId="05AE8C5C" w14:textId="77777777" w:rsidR="00DF7BAA" w:rsidRPr="00C73909" w:rsidRDefault="00DF7BAA" w:rsidP="00DF7BAA">
      <w:pPr>
        <w:pStyle w:val="Nadpis2-2"/>
      </w:pPr>
      <w:bookmarkStart w:id="10" w:name="_Toc6410430"/>
      <w:bookmarkStart w:id="11" w:name="_Toc141964095"/>
      <w:r w:rsidRPr="00C73909">
        <w:t>Účel a rozsah předmětu Díla</w:t>
      </w:r>
      <w:bookmarkEnd w:id="10"/>
      <w:bookmarkEnd w:id="11"/>
    </w:p>
    <w:p w14:paraId="144B4FC2" w14:textId="13757366" w:rsidR="00DF7BAA" w:rsidRPr="00C73909" w:rsidRDefault="00DF7BAA" w:rsidP="00DF7BAA">
      <w:pPr>
        <w:pStyle w:val="Text2-1"/>
      </w:pPr>
      <w:r w:rsidRPr="00C73909">
        <w:t xml:space="preserve">Předmětem díla je zhotovení stavby </w:t>
      </w:r>
      <w:r w:rsidR="004605E5" w:rsidRPr="00C73909">
        <w:t>„Oprava osvětlení žst. Na trati Mikulovice Jeseník“</w:t>
      </w:r>
      <w:r w:rsidR="00EC4FA5" w:rsidRPr="00C73909">
        <w:t>,</w:t>
      </w:r>
      <w:r w:rsidRPr="00C73909">
        <w:t xml:space="preserve"> jejímž cílem je </w:t>
      </w:r>
      <w:r w:rsidR="001213F4" w:rsidRPr="00C73909">
        <w:t>náprava nevyhovujícího technického stavu silnoproudých zařízení na hranici životnosti včetně nového odběrného místa v žst Mikulovice.</w:t>
      </w:r>
    </w:p>
    <w:p w14:paraId="29AAB0CD" w14:textId="535B3BA4" w:rsidR="00E70AB8" w:rsidRPr="00C73909" w:rsidRDefault="00A16611" w:rsidP="00F52698">
      <w:pPr>
        <w:pStyle w:val="Text2-1"/>
      </w:pPr>
      <w:r w:rsidRPr="00C73909">
        <w:t xml:space="preserve">Rozsah Díla </w:t>
      </w:r>
      <w:r w:rsidR="001213F4" w:rsidRPr="00C73909">
        <w:t>„Oprava osvětlení žst. Na trati Mikulovice Jeseník“</w:t>
      </w:r>
      <w:r w:rsidRPr="00C73909">
        <w:t xml:space="preserve"> je </w:t>
      </w:r>
      <w:r w:rsidR="00F56A58" w:rsidRPr="00C73909">
        <w:t>oprava havarijního stavu venkovního osvětlení a kabelových rozvodů nn</w:t>
      </w:r>
      <w:r w:rsidR="00C03339" w:rsidRPr="00C73909">
        <w:t xml:space="preserve"> ve vybraných železničních stanicích.</w:t>
      </w:r>
    </w:p>
    <w:p w14:paraId="7959D86F" w14:textId="71FD92F6" w:rsidR="00CE2A6B" w:rsidRPr="00C73909" w:rsidRDefault="00CE2A6B" w:rsidP="00517E55">
      <w:pPr>
        <w:pStyle w:val="Text2-1"/>
      </w:pPr>
      <w:r w:rsidRPr="00C73909">
        <w:t>Rozsah Díla je rozdělen do těchto stavebních objektů či provozních souborů:</w:t>
      </w:r>
    </w:p>
    <w:p w14:paraId="27FBE493" w14:textId="1653D100" w:rsidR="00CE2A6B" w:rsidRPr="00C73909" w:rsidRDefault="00CE2A6B" w:rsidP="00CE2A6B">
      <w:pPr>
        <w:pStyle w:val="Text2-1"/>
        <w:numPr>
          <w:ilvl w:val="0"/>
          <w:numId w:val="0"/>
        </w:numPr>
        <w:ind w:left="737"/>
      </w:pPr>
      <w:r w:rsidRPr="00C73909">
        <w:t>SO</w:t>
      </w:r>
      <w:r w:rsidR="00C03339" w:rsidRPr="00C73909">
        <w:t xml:space="preserve"> 31 Oprava silnoproudých zařízení v žst Písečná</w:t>
      </w:r>
    </w:p>
    <w:p w14:paraId="505EF213" w14:textId="59269B61" w:rsidR="00CE2A6B" w:rsidRPr="00C73909" w:rsidRDefault="00CE2A6B" w:rsidP="00CE2A6B">
      <w:pPr>
        <w:pStyle w:val="Text2-1"/>
        <w:numPr>
          <w:ilvl w:val="0"/>
          <w:numId w:val="0"/>
        </w:numPr>
        <w:ind w:left="737"/>
      </w:pPr>
      <w:r w:rsidRPr="00C73909">
        <w:t>SO</w:t>
      </w:r>
      <w:r w:rsidR="00C03339" w:rsidRPr="00C73909">
        <w:t xml:space="preserve"> 32 Oprava silnoproudých zařízení v žst Mikulovice</w:t>
      </w:r>
    </w:p>
    <w:p w14:paraId="3FFBD556" w14:textId="33E92913" w:rsidR="00517E55" w:rsidRPr="00C73909" w:rsidRDefault="00517E55" w:rsidP="00517E55">
      <w:pPr>
        <w:pStyle w:val="Text2-1"/>
      </w:pPr>
      <w:r w:rsidRPr="00C73909">
        <w:t>Rozsah díla je dále podrobně specifikován v</w:t>
      </w:r>
      <w:r w:rsidR="00EC02A5" w:rsidRPr="00C73909">
        <w:t> Soupisu prací s výkazem výměr</w:t>
      </w:r>
      <w:r w:rsidRPr="00C73909">
        <w:t>, který je součástí Zadávací dokumentace</w:t>
      </w:r>
      <w:r w:rsidR="00860F4E" w:rsidRPr="00C73909">
        <w:t xml:space="preserve"> (Díl 4 Soupis prací s výkazem výměr)</w:t>
      </w:r>
      <w:r w:rsidRPr="00C73909">
        <w:rPr>
          <w:i/>
        </w:rPr>
        <w:t>.</w:t>
      </w:r>
    </w:p>
    <w:p w14:paraId="79B5C973" w14:textId="77777777" w:rsidR="00DF7BAA" w:rsidRPr="00C73909" w:rsidRDefault="00DF7BAA" w:rsidP="00DF7BAA">
      <w:pPr>
        <w:pStyle w:val="Nadpis2-2"/>
      </w:pPr>
      <w:bookmarkStart w:id="12" w:name="_Toc6410431"/>
      <w:bookmarkStart w:id="13" w:name="_Toc141964096"/>
      <w:r w:rsidRPr="00C73909">
        <w:t>Umístění stavby</w:t>
      </w:r>
      <w:bookmarkEnd w:id="12"/>
      <w:bookmarkEnd w:id="13"/>
    </w:p>
    <w:p w14:paraId="4DFE4759" w14:textId="1AD81689" w:rsidR="006972D4" w:rsidRPr="00C73909" w:rsidRDefault="00DF7BAA" w:rsidP="005A6C0C">
      <w:pPr>
        <w:pStyle w:val="Text2-1"/>
      </w:pPr>
      <w:r w:rsidRPr="00C73909">
        <w:t xml:space="preserve">Stavba bude probíhat na trati </w:t>
      </w:r>
      <w:r w:rsidR="006E09CD" w:rsidRPr="00C73909">
        <w:t xml:space="preserve">311A Krnov – Hanušovice </w:t>
      </w:r>
    </w:p>
    <w:p w14:paraId="46BB6011" w14:textId="210FFDEF" w:rsidR="00517E55" w:rsidRPr="00C73909" w:rsidRDefault="00517E55" w:rsidP="00517E55">
      <w:pPr>
        <w:pStyle w:val="Text2-1"/>
        <w:numPr>
          <w:ilvl w:val="0"/>
          <w:numId w:val="0"/>
        </w:numPr>
        <w:ind w:firstLine="709"/>
      </w:pPr>
      <w:r w:rsidRPr="00C73909">
        <w:t xml:space="preserve">Kraj: </w:t>
      </w:r>
      <w:r w:rsidR="006E09CD" w:rsidRPr="00C73909">
        <w:t>Olomoucký</w:t>
      </w:r>
    </w:p>
    <w:p w14:paraId="50C118F7" w14:textId="6CB8E5C7" w:rsidR="00517E55" w:rsidRPr="00C73909" w:rsidRDefault="00517E55" w:rsidP="00517E55">
      <w:pPr>
        <w:pStyle w:val="Text2-1"/>
        <w:numPr>
          <w:ilvl w:val="0"/>
          <w:numId w:val="0"/>
        </w:numPr>
        <w:ind w:firstLine="709"/>
      </w:pPr>
      <w:r w:rsidRPr="00C73909">
        <w:t xml:space="preserve">Okres: </w:t>
      </w:r>
      <w:r w:rsidR="006E09CD" w:rsidRPr="00C73909">
        <w:t>Jeseník</w:t>
      </w:r>
    </w:p>
    <w:p w14:paraId="0C53F078" w14:textId="3E73C23A" w:rsidR="006E09CD" w:rsidRPr="00C73909" w:rsidRDefault="006E09CD" w:rsidP="00517E55">
      <w:pPr>
        <w:pStyle w:val="Text2-1"/>
        <w:numPr>
          <w:ilvl w:val="0"/>
          <w:numId w:val="0"/>
        </w:numPr>
        <w:ind w:firstLine="709"/>
      </w:pPr>
      <w:r w:rsidRPr="00C73909">
        <w:t>SO 31 Oprava silnoproudých zařízení v žst Písečná</w:t>
      </w:r>
    </w:p>
    <w:p w14:paraId="2BC5441F" w14:textId="137489EE" w:rsidR="00517E55" w:rsidRPr="00C73909" w:rsidRDefault="006E09CD" w:rsidP="00517E55">
      <w:pPr>
        <w:pStyle w:val="Text2-1"/>
        <w:numPr>
          <w:ilvl w:val="0"/>
          <w:numId w:val="0"/>
        </w:numPr>
        <w:ind w:firstLine="709"/>
        <w:rPr>
          <w:lang w:val="en-US"/>
        </w:rPr>
      </w:pPr>
      <w:r w:rsidRPr="00C73909">
        <w:tab/>
      </w:r>
      <w:r w:rsidR="00517E55" w:rsidRPr="00C73909">
        <w:t>Obec</w:t>
      </w:r>
      <w:r w:rsidRPr="00C73909">
        <w:t>: Písečná</w:t>
      </w:r>
      <w:r w:rsidR="003E5F98" w:rsidRPr="00C73909">
        <w:t xml:space="preserve"> </w:t>
      </w:r>
      <w:r w:rsidR="003E5F98" w:rsidRPr="00C73909">
        <w:rPr>
          <w:lang w:val="en-US"/>
        </w:rPr>
        <w:t>[540684]</w:t>
      </w:r>
    </w:p>
    <w:p w14:paraId="03957CE5" w14:textId="368F20BE" w:rsidR="00517E55" w:rsidRPr="00C73909" w:rsidRDefault="006E09CD" w:rsidP="00517E55">
      <w:pPr>
        <w:pStyle w:val="Text2-1"/>
        <w:numPr>
          <w:ilvl w:val="0"/>
          <w:numId w:val="0"/>
        </w:numPr>
        <w:ind w:firstLine="709"/>
      </w:pPr>
      <w:r w:rsidRPr="00C73909">
        <w:tab/>
      </w:r>
      <w:r w:rsidR="00517E55" w:rsidRPr="00C73909">
        <w:t xml:space="preserve">TUDU: </w:t>
      </w:r>
      <w:r w:rsidR="008D7A11" w:rsidRPr="00C73909">
        <w:t>1363JB</w:t>
      </w:r>
    </w:p>
    <w:p w14:paraId="09F5040D" w14:textId="778D1D21" w:rsidR="00517E55" w:rsidRPr="00C73909" w:rsidRDefault="006E09CD" w:rsidP="00517E55">
      <w:pPr>
        <w:pStyle w:val="Text2-1"/>
        <w:numPr>
          <w:ilvl w:val="0"/>
          <w:numId w:val="0"/>
        </w:numPr>
        <w:ind w:firstLine="709"/>
      </w:pPr>
      <w:r w:rsidRPr="00C73909">
        <w:tab/>
      </w:r>
      <w:r w:rsidR="00517E55" w:rsidRPr="00C73909">
        <w:t xml:space="preserve">Katastrální území: </w:t>
      </w:r>
      <w:r w:rsidR="008D7A11" w:rsidRPr="00C73909">
        <w:t xml:space="preserve">Písečná u Jeseníka </w:t>
      </w:r>
      <w:r w:rsidR="006965D2" w:rsidRPr="00C73909">
        <w:rPr>
          <w:lang w:val="en-US"/>
        </w:rPr>
        <w:t>[</w:t>
      </w:r>
      <w:r w:rsidR="006965D2" w:rsidRPr="00C73909">
        <w:t>720691]</w:t>
      </w:r>
    </w:p>
    <w:p w14:paraId="691293AA" w14:textId="579D2453" w:rsidR="00517E55" w:rsidRPr="00C73909" w:rsidRDefault="006E09CD" w:rsidP="00517E55">
      <w:pPr>
        <w:pStyle w:val="Text2-1"/>
        <w:numPr>
          <w:ilvl w:val="0"/>
          <w:numId w:val="0"/>
        </w:numPr>
        <w:ind w:firstLine="709"/>
      </w:pPr>
      <w:r w:rsidRPr="00C73909">
        <w:tab/>
      </w:r>
      <w:r w:rsidR="00517E55" w:rsidRPr="00C73909">
        <w:t xml:space="preserve">P.č. dotčeného pozemku: </w:t>
      </w:r>
      <w:r w:rsidR="006965D2" w:rsidRPr="00C73909">
        <w:t xml:space="preserve">st.179; st.180; st.181; 299; 664/1; 664/3; </w:t>
      </w:r>
      <w:r w:rsidR="008D7A11" w:rsidRPr="00C73909">
        <w:t>1478/7</w:t>
      </w:r>
      <w:r w:rsidR="006965D2" w:rsidRPr="00C73909">
        <w:t xml:space="preserve"> </w:t>
      </w:r>
      <w:r w:rsidR="006965D2" w:rsidRPr="00C73909">
        <w:tab/>
      </w:r>
      <w:r w:rsidR="006965D2" w:rsidRPr="00C73909">
        <w:tab/>
      </w:r>
      <w:r w:rsidR="006965D2" w:rsidRPr="00C73909">
        <w:tab/>
      </w:r>
      <w:r w:rsidR="006965D2" w:rsidRPr="00C73909">
        <w:tab/>
      </w:r>
      <w:r w:rsidR="006965D2" w:rsidRPr="00C73909">
        <w:tab/>
      </w:r>
      <w:r w:rsidR="006965D2" w:rsidRPr="00C73909">
        <w:tab/>
        <w:t xml:space="preserve">1478/9; </w:t>
      </w:r>
    </w:p>
    <w:p w14:paraId="1331AA29" w14:textId="77777777" w:rsidR="006E09CD" w:rsidRPr="00C73909" w:rsidRDefault="006E09CD" w:rsidP="00517E55">
      <w:pPr>
        <w:pStyle w:val="Text2-1"/>
        <w:numPr>
          <w:ilvl w:val="0"/>
          <w:numId w:val="0"/>
        </w:numPr>
        <w:ind w:firstLine="709"/>
      </w:pPr>
      <w:r w:rsidRPr="00C73909">
        <w:t>SO 32 Oprava silnoproudých zařízení v žst Mikulovice</w:t>
      </w:r>
    </w:p>
    <w:p w14:paraId="03D25349" w14:textId="61747A11" w:rsidR="006E09CD" w:rsidRPr="00C73909" w:rsidRDefault="00517E55" w:rsidP="006E09CD">
      <w:pPr>
        <w:pStyle w:val="Text2-1"/>
        <w:numPr>
          <w:ilvl w:val="0"/>
          <w:numId w:val="0"/>
        </w:numPr>
        <w:ind w:firstLine="709"/>
        <w:rPr>
          <w:lang w:val="en-US"/>
        </w:rPr>
      </w:pPr>
      <w:r w:rsidRPr="00C73909">
        <w:t xml:space="preserve"> </w:t>
      </w:r>
      <w:r w:rsidR="006E09CD" w:rsidRPr="00C73909">
        <w:tab/>
        <w:t>Obec: Mikulovice</w:t>
      </w:r>
      <w:r w:rsidR="006965D2" w:rsidRPr="00C73909">
        <w:t xml:space="preserve"> [</w:t>
      </w:r>
      <w:r w:rsidR="006965D2" w:rsidRPr="00C73909">
        <w:rPr>
          <w:lang w:val="en-US"/>
        </w:rPr>
        <w:t>540382]</w:t>
      </w:r>
    </w:p>
    <w:p w14:paraId="36D1C5FA" w14:textId="469357C8" w:rsidR="006E09CD" w:rsidRPr="00C73909" w:rsidRDefault="006E09CD" w:rsidP="006E09CD">
      <w:pPr>
        <w:pStyle w:val="Text2-1"/>
        <w:numPr>
          <w:ilvl w:val="0"/>
          <w:numId w:val="0"/>
        </w:numPr>
        <w:ind w:firstLine="709"/>
      </w:pPr>
      <w:r w:rsidRPr="00C73909">
        <w:tab/>
        <w:t xml:space="preserve">TUDU: </w:t>
      </w:r>
      <w:r w:rsidR="000F7060" w:rsidRPr="00C73909">
        <w:t>136320; 1363K1; 136322 (km48,190 - km49,245)</w:t>
      </w:r>
    </w:p>
    <w:p w14:paraId="28A4D2FA" w14:textId="3DFF7783" w:rsidR="006E09CD" w:rsidRPr="00C73909" w:rsidRDefault="006E09CD" w:rsidP="006E09CD">
      <w:pPr>
        <w:pStyle w:val="Text2-1"/>
        <w:numPr>
          <w:ilvl w:val="0"/>
          <w:numId w:val="0"/>
        </w:numPr>
        <w:ind w:firstLine="709"/>
      </w:pPr>
      <w:r w:rsidRPr="00C73909">
        <w:tab/>
        <w:t xml:space="preserve">Katastrální území: </w:t>
      </w:r>
      <w:r w:rsidR="006965D2" w:rsidRPr="00C73909">
        <w:t>Mikulovice u Jeseníka [694410</w:t>
      </w:r>
      <w:r w:rsidR="006965D2" w:rsidRPr="00C73909">
        <w:rPr>
          <w:lang w:val="en-US"/>
        </w:rPr>
        <w:t>]</w:t>
      </w:r>
    </w:p>
    <w:p w14:paraId="4B38DE9B" w14:textId="79A6F6D1" w:rsidR="00517E55" w:rsidRPr="00C73909" w:rsidRDefault="006E09CD" w:rsidP="00517E55">
      <w:pPr>
        <w:pStyle w:val="Text2-1"/>
        <w:numPr>
          <w:ilvl w:val="0"/>
          <w:numId w:val="0"/>
        </w:numPr>
        <w:ind w:firstLine="709"/>
      </w:pPr>
      <w:r w:rsidRPr="00C73909">
        <w:tab/>
        <w:t xml:space="preserve">P.č. dotčeného pozemku: </w:t>
      </w:r>
      <w:r w:rsidR="00000F64" w:rsidRPr="00C73909">
        <w:t xml:space="preserve">st.495; st.1032; 3348/23; 3348/26; </w:t>
      </w:r>
      <w:r w:rsidR="003E5F98" w:rsidRPr="00C73909">
        <w:t xml:space="preserve">3348/27; </w:t>
      </w:r>
      <w:r w:rsidR="00000F64" w:rsidRPr="00C73909">
        <w:t xml:space="preserve">4191; </w:t>
      </w:r>
      <w:r w:rsidR="00000F64" w:rsidRPr="00C73909">
        <w:tab/>
      </w:r>
      <w:r w:rsidR="00000F64" w:rsidRPr="00C73909">
        <w:tab/>
      </w:r>
      <w:r w:rsidR="00000F64" w:rsidRPr="00C73909">
        <w:tab/>
      </w:r>
      <w:r w:rsidR="00000F64" w:rsidRPr="00C73909">
        <w:tab/>
      </w:r>
      <w:r w:rsidR="00000F64" w:rsidRPr="00C73909">
        <w:tab/>
      </w:r>
      <w:r w:rsidR="00000F64" w:rsidRPr="00C73909">
        <w:tab/>
        <w:t>4780</w:t>
      </w:r>
      <w:r w:rsidRPr="00C73909">
        <w:t xml:space="preserve"> </w:t>
      </w:r>
    </w:p>
    <w:p w14:paraId="2F0403DD" w14:textId="726F0CAA" w:rsidR="00DF7BAA" w:rsidRPr="00C73909" w:rsidRDefault="00517E55" w:rsidP="00517E55">
      <w:pPr>
        <w:pStyle w:val="Text2-1"/>
        <w:numPr>
          <w:ilvl w:val="0"/>
          <w:numId w:val="0"/>
        </w:numPr>
        <w:ind w:firstLine="709"/>
      </w:pPr>
      <w:r w:rsidRPr="00C73909">
        <w:t xml:space="preserve">Zařazení tratě: </w:t>
      </w:r>
      <w:r w:rsidR="006E09CD" w:rsidRPr="00C73909">
        <w:t>Regionální dráha</w:t>
      </w:r>
    </w:p>
    <w:p w14:paraId="481509A7" w14:textId="77777777" w:rsidR="00DF7BAA" w:rsidRPr="00C73909" w:rsidRDefault="00DF7BAA" w:rsidP="00DF7BAA">
      <w:pPr>
        <w:pStyle w:val="Nadpis2-1"/>
      </w:pPr>
      <w:bookmarkStart w:id="14" w:name="_Toc6410432"/>
      <w:bookmarkStart w:id="15" w:name="_Toc141964097"/>
      <w:r w:rsidRPr="00C73909">
        <w:t>PŘEHLED VÝCHOZÍCH PODKLADŮ</w:t>
      </w:r>
      <w:bookmarkEnd w:id="14"/>
      <w:bookmarkEnd w:id="15"/>
    </w:p>
    <w:p w14:paraId="6A2039BC" w14:textId="77777777" w:rsidR="00DF7BAA" w:rsidRPr="00C73909" w:rsidRDefault="00DF7BAA" w:rsidP="00DF7BAA">
      <w:pPr>
        <w:pStyle w:val="Nadpis2-2"/>
      </w:pPr>
      <w:bookmarkStart w:id="16" w:name="_Toc6410433"/>
      <w:bookmarkStart w:id="17" w:name="_Toc141964098"/>
      <w:r w:rsidRPr="00C73909">
        <w:t>Projektová dokumentace</w:t>
      </w:r>
      <w:bookmarkEnd w:id="16"/>
      <w:bookmarkEnd w:id="17"/>
    </w:p>
    <w:p w14:paraId="02BE1DF7" w14:textId="08A61429" w:rsidR="00615BEC" w:rsidRPr="00C73909" w:rsidRDefault="00615BEC" w:rsidP="005877A9">
      <w:pPr>
        <w:pStyle w:val="Text2-1"/>
      </w:pPr>
      <w:r w:rsidRPr="00C73909">
        <w:t>Projektová dokumentace „</w:t>
      </w:r>
      <w:r w:rsidR="005877A9" w:rsidRPr="00C73909">
        <w:t>Oprava silnoproudých zařízení OŘ Olomouc</w:t>
      </w:r>
      <w:r w:rsidRPr="00C73909">
        <w:t xml:space="preserve">“, zpracovatel </w:t>
      </w:r>
      <w:r w:rsidR="005877A9" w:rsidRPr="00C73909">
        <w:t>SB projekt s.r.o.</w:t>
      </w:r>
      <w:r w:rsidRPr="00C73909">
        <w:t xml:space="preserve">, datum </w:t>
      </w:r>
      <w:r w:rsidR="005877A9" w:rsidRPr="00C73909">
        <w:t>12/2019</w:t>
      </w:r>
      <w:r w:rsidR="00860F4E" w:rsidRPr="00C73909">
        <w:t xml:space="preserve">, stupeň PD </w:t>
      </w:r>
      <w:r w:rsidR="005877A9" w:rsidRPr="00C73909">
        <w:t>Dokumentace pro stavební povolení</w:t>
      </w:r>
      <w:bookmarkStart w:id="18" w:name="_Hlk121215263"/>
    </w:p>
    <w:p w14:paraId="241A176F" w14:textId="32CEEDA1" w:rsidR="008170FD" w:rsidRPr="00C73909" w:rsidRDefault="00DF7BAA" w:rsidP="00FE68F2">
      <w:pPr>
        <w:pStyle w:val="Nadpis2-2"/>
      </w:pPr>
      <w:bookmarkStart w:id="19" w:name="_Toc6410434"/>
      <w:bookmarkStart w:id="20" w:name="_Toc141964099"/>
      <w:bookmarkEnd w:id="18"/>
      <w:r w:rsidRPr="00C73909">
        <w:t>Související dokumentace</w:t>
      </w:r>
      <w:bookmarkEnd w:id="19"/>
      <w:bookmarkEnd w:id="20"/>
    </w:p>
    <w:p w14:paraId="69AB4336" w14:textId="77777777" w:rsidR="00FE68F2" w:rsidRPr="00C73909" w:rsidRDefault="00FE68F2" w:rsidP="00FE68F2">
      <w:pPr>
        <w:pStyle w:val="Text2-1"/>
      </w:pPr>
      <w:r w:rsidRPr="00C73909">
        <w:t xml:space="preserve">Stavební povolení č.j.: </w:t>
      </w:r>
      <w:r w:rsidRPr="00D05987">
        <w:rPr>
          <w:highlight w:val="lightGray"/>
        </w:rPr>
        <w:t>…………………….. ze dne …………………………</w:t>
      </w:r>
      <w:r w:rsidRPr="00C73909">
        <w:t xml:space="preserve"> </w:t>
      </w:r>
    </w:p>
    <w:p w14:paraId="6207BFFC" w14:textId="5924F2FB" w:rsidR="00FE68F2" w:rsidRPr="00C73909" w:rsidRDefault="00FE68F2" w:rsidP="00FE68F2">
      <w:pPr>
        <w:pStyle w:val="Text2-1"/>
        <w:numPr>
          <w:ilvl w:val="0"/>
          <w:numId w:val="0"/>
        </w:numPr>
        <w:ind w:left="737"/>
      </w:pPr>
      <w:r w:rsidRPr="00C73909">
        <w:t>Č.j. a datum stavebního povolení bude doplněno před zadáním veřejné zakázky. Stavební povolení bude předáno bez zbytečného odkladu před podpisem Smlouvy vybranému dodavateli.</w:t>
      </w:r>
    </w:p>
    <w:p w14:paraId="33C405A7" w14:textId="77777777" w:rsidR="00F0178F" w:rsidRPr="00C73909" w:rsidRDefault="00F0178F" w:rsidP="00F0178F">
      <w:pPr>
        <w:pStyle w:val="Text2-1"/>
      </w:pPr>
      <w:r w:rsidRPr="00C73909">
        <w:t>Objednatel prostřednictvím SŽG, RP Olomouc dodá veškeré existující geodetické a mapové podklady včetně navrhovaného stavu budoucího vlastnictví pozemků ČD (předpokládaný převod do majetku Správy železnic) v rámci úlohy UMVŽST. Mapové podklady neobsahují aktuální podzemní vedení.</w:t>
      </w:r>
    </w:p>
    <w:p w14:paraId="6F6F574B" w14:textId="7769C539" w:rsidR="00F0178F" w:rsidRPr="00C73909" w:rsidRDefault="00F0178F" w:rsidP="00F0178F">
      <w:pPr>
        <w:pStyle w:val="Text2-1"/>
        <w:numPr>
          <w:ilvl w:val="0"/>
          <w:numId w:val="0"/>
        </w:numPr>
        <w:ind w:left="737"/>
      </w:pPr>
      <w:r w:rsidRPr="00C73909">
        <w:lastRenderedPageBreak/>
        <w:t>Stávající mapové podklady:</w:t>
      </w:r>
    </w:p>
    <w:tbl>
      <w:tblPr>
        <w:tblW w:w="89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5909"/>
        <w:gridCol w:w="944"/>
        <w:gridCol w:w="993"/>
      </w:tblGrid>
      <w:tr w:rsidR="00F0178F" w:rsidRPr="00C73909" w14:paraId="72ABF536" w14:textId="77777777" w:rsidTr="00F0178F">
        <w:trPr>
          <w:trHeight w:hRule="exact" w:val="28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CCBF0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7390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TÚ</w:t>
            </w:r>
          </w:p>
        </w:tc>
        <w:tc>
          <w:tcPr>
            <w:tcW w:w="5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88AA2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7390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NÁZEV AKCE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3786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7390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ROK VYHOTOVENÍ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E053E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7390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POZN.</w:t>
            </w:r>
          </w:p>
        </w:tc>
      </w:tr>
      <w:tr w:rsidR="00F0178F" w:rsidRPr="00C73909" w14:paraId="2027E25E" w14:textId="77777777" w:rsidTr="00F0178F">
        <w:trPr>
          <w:trHeight w:hRule="exact" w:val="284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B02B7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1363</w:t>
            </w:r>
          </w:p>
        </w:tc>
        <w:tc>
          <w:tcPr>
            <w:tcW w:w="5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081C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 xml:space="preserve">Zaměření mapových podkladů pro akci ,,Přejezdy500,, </w:t>
            </w: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80E02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2021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4E5BE2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PRO</w:t>
            </w:r>
          </w:p>
        </w:tc>
      </w:tr>
      <w:tr w:rsidR="00F0178F" w:rsidRPr="00C73909" w14:paraId="49EA9D65" w14:textId="77777777" w:rsidTr="00F0178F">
        <w:trPr>
          <w:trHeight w:hRule="exact" w:val="284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3EDF7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CF0F3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647A68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B8E9B5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F0178F" w:rsidRPr="00C73909" w14:paraId="74F43938" w14:textId="77777777" w:rsidTr="00F0178F">
        <w:trPr>
          <w:trHeight w:hRule="exact" w:val="284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00F6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1363</w:t>
            </w:r>
          </w:p>
        </w:tc>
        <w:tc>
          <w:tcPr>
            <w:tcW w:w="5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22ABF7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Oprava přenosového traktu Hanušovice - Jeseník-Vápenná</w:t>
            </w: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1153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2022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A17AE3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DSPS</w:t>
            </w:r>
          </w:p>
        </w:tc>
      </w:tr>
      <w:tr w:rsidR="00F0178F" w:rsidRPr="00C73909" w14:paraId="44BF5F49" w14:textId="77777777" w:rsidTr="00F0178F">
        <w:trPr>
          <w:trHeight w:hRule="exact" w:val="284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44029E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25492E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75451F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5EE9A72D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F0178F" w:rsidRPr="00C73909" w14:paraId="60306A5B" w14:textId="77777777" w:rsidTr="00F0178F">
        <w:trPr>
          <w:trHeight w:hRule="exact" w:val="284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7499C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1363</w:t>
            </w:r>
          </w:p>
        </w:tc>
        <w:tc>
          <w:tcPr>
            <w:tcW w:w="5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8FDA90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Oprava kabelů v t.ú. ČR/PL - Jeseník</w:t>
            </w: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FC08794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2017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1DF442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DSPS</w:t>
            </w:r>
          </w:p>
        </w:tc>
      </w:tr>
      <w:tr w:rsidR="00F0178F" w:rsidRPr="00C73909" w14:paraId="3C93CAD4" w14:textId="77777777" w:rsidTr="00F0178F">
        <w:trPr>
          <w:trHeight w:hRule="exact" w:val="284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6D11DB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52CE82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6C923CC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6F2964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F0178F" w:rsidRPr="00C73909" w14:paraId="2D4D4F22" w14:textId="77777777" w:rsidTr="00F0178F">
        <w:trPr>
          <w:trHeight w:hRule="exact" w:val="284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8F744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1363</w:t>
            </w:r>
          </w:p>
        </w:tc>
        <w:tc>
          <w:tcPr>
            <w:tcW w:w="5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2B3C8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Doplnění závor na PZS (P4318) v km 43,491 TÚ Hanušovice - Mikulovice</w:t>
            </w: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7F5D1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2023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6E3DFF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DSPS</w:t>
            </w:r>
          </w:p>
        </w:tc>
      </w:tr>
      <w:tr w:rsidR="00F0178F" w:rsidRPr="00C73909" w14:paraId="4A6D4AE9" w14:textId="77777777" w:rsidTr="00F0178F">
        <w:trPr>
          <w:trHeight w:hRule="exact" w:val="284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E1899F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94A11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B3595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5372F1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F0178F" w:rsidRPr="00C73909" w14:paraId="564626A6" w14:textId="77777777" w:rsidTr="00F0178F">
        <w:trPr>
          <w:trHeight w:hRule="exact" w:val="284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FB1CC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1363</w:t>
            </w:r>
          </w:p>
        </w:tc>
        <w:tc>
          <w:tcPr>
            <w:tcW w:w="5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B4C130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OSA1363KM036-052ML055-081</w:t>
            </w: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445B9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2014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D3AAA3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OSA</w:t>
            </w:r>
          </w:p>
        </w:tc>
      </w:tr>
      <w:tr w:rsidR="00F0178F" w:rsidRPr="00C73909" w14:paraId="1628BAF5" w14:textId="77777777" w:rsidTr="00F0178F">
        <w:trPr>
          <w:trHeight w:hRule="exact" w:val="284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459CAC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9861AD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818F7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7012A3F4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F0178F" w:rsidRPr="00C73909" w14:paraId="629B7B6F" w14:textId="77777777" w:rsidTr="00F0178F">
        <w:trPr>
          <w:trHeight w:hRule="exact" w:val="284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91176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1363</w:t>
            </w:r>
          </w:p>
        </w:tc>
        <w:tc>
          <w:tcPr>
            <w:tcW w:w="5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3FA826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OSA1363KM043-045ML068-069</w:t>
            </w: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F2269D6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2014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42FAC7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OSA</w:t>
            </w:r>
          </w:p>
        </w:tc>
      </w:tr>
      <w:tr w:rsidR="00F0178F" w:rsidRPr="00C73909" w14:paraId="0A1DC226" w14:textId="77777777" w:rsidTr="00F0178F">
        <w:trPr>
          <w:trHeight w:hRule="exact" w:val="284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DB34AF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0CB81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50BFAF7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A7C42D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F0178F" w:rsidRPr="00C73909" w14:paraId="2FFE37FB" w14:textId="77777777" w:rsidTr="00F0178F">
        <w:trPr>
          <w:trHeight w:hRule="exact" w:val="284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DF071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1363</w:t>
            </w:r>
          </w:p>
        </w:tc>
        <w:tc>
          <w:tcPr>
            <w:tcW w:w="5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EDE136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Zaměření kabelu v žst. Písečná</w:t>
            </w: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1E5BD5E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2005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9E9672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DSPS</w:t>
            </w:r>
          </w:p>
        </w:tc>
      </w:tr>
      <w:tr w:rsidR="00F0178F" w:rsidRPr="00C73909" w14:paraId="534D03B3" w14:textId="77777777" w:rsidTr="00F0178F">
        <w:trPr>
          <w:trHeight w:hRule="exact" w:val="284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6643C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3039A5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B2065B3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EA8069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F0178F" w:rsidRPr="00C73909" w14:paraId="03AE9A35" w14:textId="77777777" w:rsidTr="00F0178F">
        <w:trPr>
          <w:trHeight w:hRule="exact" w:val="284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3D5C6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1363</w:t>
            </w:r>
          </w:p>
        </w:tc>
        <w:tc>
          <w:tcPr>
            <w:tcW w:w="5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7CEE69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OSA1363KM048-050ML076-077</w:t>
            </w: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9D3180B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2014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4E5F66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OSA</w:t>
            </w:r>
          </w:p>
        </w:tc>
      </w:tr>
      <w:tr w:rsidR="00F0178F" w:rsidRPr="00C73909" w14:paraId="5034F09A" w14:textId="77777777" w:rsidTr="00F0178F">
        <w:trPr>
          <w:trHeight w:hRule="exact" w:val="284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5EA809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157BB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F6F8171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5A418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F0178F" w:rsidRPr="00C73909" w14:paraId="766E57AC" w14:textId="77777777" w:rsidTr="00F0178F">
        <w:trPr>
          <w:trHeight w:hRule="exact" w:val="284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F3384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1363</w:t>
            </w:r>
          </w:p>
        </w:tc>
        <w:tc>
          <w:tcPr>
            <w:tcW w:w="5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68142F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OSA1363KM048-050ML075-077</w:t>
            </w: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9DB48FC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2018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8BB367" w14:textId="77777777" w:rsidR="00F0178F" w:rsidRPr="00C73909" w:rsidRDefault="00F0178F" w:rsidP="00F017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C73909">
              <w:rPr>
                <w:rFonts w:eastAsia="Times New Roman" w:cs="Times New Roman"/>
                <w:color w:val="000000"/>
                <w:lang w:eastAsia="cs-CZ"/>
              </w:rPr>
              <w:t>OSA</w:t>
            </w:r>
          </w:p>
        </w:tc>
      </w:tr>
      <w:tr w:rsidR="00F0178F" w:rsidRPr="00C73909" w14:paraId="59936258" w14:textId="77777777" w:rsidTr="00F0178F">
        <w:trPr>
          <w:trHeight w:hRule="exact" w:val="284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2658D9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2B3DF3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9F440D6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682D02" w14:textId="77777777" w:rsidR="00F0178F" w:rsidRPr="00C73909" w:rsidRDefault="00F0178F" w:rsidP="00F0178F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</w:tbl>
    <w:p w14:paraId="2FC01C36" w14:textId="77777777" w:rsidR="00F0178F" w:rsidRPr="00C73909" w:rsidRDefault="00F0178F" w:rsidP="00F0178F">
      <w:pPr>
        <w:pStyle w:val="Text2-1"/>
        <w:numPr>
          <w:ilvl w:val="0"/>
          <w:numId w:val="0"/>
        </w:numPr>
        <w:ind w:left="737"/>
      </w:pPr>
    </w:p>
    <w:p w14:paraId="68275920" w14:textId="77777777" w:rsidR="00DF7BAA" w:rsidRPr="00C73909" w:rsidRDefault="00DF7BAA" w:rsidP="00DF7BAA">
      <w:pPr>
        <w:pStyle w:val="Nadpis2-1"/>
      </w:pPr>
      <w:bookmarkStart w:id="21" w:name="_Toc6410435"/>
      <w:bookmarkStart w:id="22" w:name="_Toc141964100"/>
      <w:r w:rsidRPr="00C73909">
        <w:t>KOORDINACE S JINÝMI STAVBAMI</w:t>
      </w:r>
      <w:bookmarkEnd w:id="21"/>
      <w:bookmarkEnd w:id="22"/>
      <w:r w:rsidRPr="00C73909">
        <w:t xml:space="preserve"> </w:t>
      </w:r>
    </w:p>
    <w:p w14:paraId="43A6B6AD" w14:textId="06F1F4BD" w:rsidR="00A9340E" w:rsidRPr="00C73909" w:rsidRDefault="00DF7BAA" w:rsidP="00A9340E">
      <w:pPr>
        <w:pStyle w:val="Text2-1"/>
      </w:pPr>
      <w:r w:rsidRPr="00C73909">
        <w:t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</w:t>
      </w:r>
      <w:r w:rsidR="00A9340E" w:rsidRPr="00C73909">
        <w:t xml:space="preserve">iště v jednotlivých žst. apod. </w:t>
      </w:r>
    </w:p>
    <w:p w14:paraId="0D3CB936" w14:textId="72067821" w:rsidR="00A9340E" w:rsidRPr="00C73909" w:rsidRDefault="00A9340E" w:rsidP="00A9340E">
      <w:pPr>
        <w:pStyle w:val="Text2-1"/>
      </w:pPr>
      <w:r w:rsidRPr="00C73909">
        <w:t>Koordinace musí probíhat zejména s níže uvedenými investicemi nebo opravnými pracemi:</w:t>
      </w:r>
    </w:p>
    <w:p w14:paraId="6D9A14EC" w14:textId="3508BBF6" w:rsidR="00A9340E" w:rsidRPr="00C73909" w:rsidRDefault="00A9340E" w:rsidP="00A9340E">
      <w:pPr>
        <w:pStyle w:val="Odstavec1-1a"/>
        <w:numPr>
          <w:ilvl w:val="0"/>
          <w:numId w:val="5"/>
        </w:numPr>
        <w:spacing w:after="120"/>
      </w:pPr>
      <w:r w:rsidRPr="00C73909">
        <w:rPr>
          <w:color w:val="000000"/>
          <w:sz w:val="20"/>
          <w:szCs w:val="20"/>
        </w:rPr>
        <w:t>Doplnění závor na PZS (P4325) v km 49,079 TÚ Hanušovice – Mikulovice (realizace 2023)</w:t>
      </w:r>
    </w:p>
    <w:p w14:paraId="76BB2726" w14:textId="7D3CF8B9" w:rsidR="00A10D37" w:rsidRPr="00C73909" w:rsidRDefault="00A9340E" w:rsidP="00A9340E">
      <w:pPr>
        <w:pStyle w:val="Odstavec1-1a"/>
        <w:numPr>
          <w:ilvl w:val="0"/>
          <w:numId w:val="5"/>
        </w:numPr>
        <w:spacing w:after="120"/>
      </w:pPr>
      <w:r w:rsidRPr="00C73909">
        <w:rPr>
          <w:color w:val="000000"/>
          <w:sz w:val="20"/>
          <w:szCs w:val="20"/>
        </w:rPr>
        <w:t>Výstavba PZS (P4320) v km 44,670 TÚ Hanušovice – Mikulovice (projekt, plánovaná realizace 2024)</w:t>
      </w:r>
    </w:p>
    <w:p w14:paraId="32E3FFCA" w14:textId="77777777" w:rsidR="00DF7BAA" w:rsidRPr="00C73909" w:rsidRDefault="0025048A" w:rsidP="00DF7BAA">
      <w:pPr>
        <w:pStyle w:val="Nadpis2-1"/>
      </w:pPr>
      <w:bookmarkStart w:id="23" w:name="_Toc6410436"/>
      <w:bookmarkStart w:id="24" w:name="_Toc141964101"/>
      <w:r w:rsidRPr="00C73909">
        <w:t xml:space="preserve">Zvláštní </w:t>
      </w:r>
      <w:r w:rsidR="00DF7BAA" w:rsidRPr="00C73909">
        <w:t xml:space="preserve">TECHNICKÉ </w:t>
      </w:r>
      <w:r w:rsidRPr="00C73909">
        <w:t>podmímky a požadavky na</w:t>
      </w:r>
      <w:r w:rsidR="00DF7BAA" w:rsidRPr="00C73909">
        <w:t xml:space="preserve"> PROVEDENÍ DÍLA</w:t>
      </w:r>
      <w:bookmarkEnd w:id="23"/>
      <w:bookmarkEnd w:id="24"/>
    </w:p>
    <w:p w14:paraId="6FD8A9DE" w14:textId="77777777" w:rsidR="00DF7BAA" w:rsidRPr="00C73909" w:rsidRDefault="00DF7BAA" w:rsidP="00DF7BAA">
      <w:pPr>
        <w:pStyle w:val="Nadpis2-2"/>
      </w:pPr>
      <w:bookmarkStart w:id="25" w:name="_Toc6410437"/>
      <w:bookmarkStart w:id="26" w:name="_Toc141964102"/>
      <w:r w:rsidRPr="00C73909">
        <w:t>Všeobecně</w:t>
      </w:r>
      <w:bookmarkEnd w:id="25"/>
      <w:bookmarkEnd w:id="26"/>
    </w:p>
    <w:p w14:paraId="65F9A068" w14:textId="77777777" w:rsidR="003B0494" w:rsidRPr="00C73909" w:rsidRDefault="003B0494" w:rsidP="003B0494">
      <w:pPr>
        <w:pStyle w:val="Text2-1"/>
      </w:pPr>
      <w:r w:rsidRPr="00C73909">
        <w:rPr>
          <w:b/>
        </w:rPr>
        <w:t>ZTP</w:t>
      </w:r>
      <w:r w:rsidRPr="00C73909">
        <w:t xml:space="preserve"> jsou vydávány pro každou zakázku zvlášť a definují další parametry Díla a upřesňují konkrétní podmínky a specifické požadavky pro zhotovení Díla dle aktuálních TKP. </w:t>
      </w:r>
    </w:p>
    <w:p w14:paraId="348BB23D" w14:textId="77777777" w:rsidR="003B0494" w:rsidRPr="00C73909" w:rsidRDefault="003B0494" w:rsidP="003B0494">
      <w:pPr>
        <w:pStyle w:val="Text2-1"/>
      </w:pPr>
      <w:r w:rsidRPr="00C73909">
        <w:t>Pokud není v ZTP upraveno znění ustanovení TKP, Kapitoly 1 uplatní se ustanovení TKP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C73909" w:rsidRDefault="003B0494" w:rsidP="007345FE">
      <w:pPr>
        <w:pStyle w:val="Text2-2"/>
        <w:ind w:left="1701" w:hanging="992"/>
      </w:pPr>
      <w:r w:rsidRPr="00C73909">
        <w:t>Čl. 1.4.8 TKP, odst. 5 Text „…</w:t>
      </w:r>
      <w:bookmarkStart w:id="27" w:name="_Hlk115084506"/>
      <w:r w:rsidRPr="00C73909">
        <w:t>nejméně 5 pracovních dnů před termínem</w:t>
      </w:r>
      <w:bookmarkEnd w:id="27"/>
      <w:r w:rsidRPr="00C73909">
        <w:t>…“ se mění na „…nejméně 2 pracovní dny před termínem …“.</w:t>
      </w:r>
    </w:p>
    <w:p w14:paraId="2CE0FF76" w14:textId="77777777" w:rsidR="003B0494" w:rsidRPr="00C73909" w:rsidRDefault="003B0494" w:rsidP="007345FE">
      <w:pPr>
        <w:pStyle w:val="Text2-2"/>
        <w:ind w:left="1701" w:hanging="992"/>
      </w:pPr>
      <w:r w:rsidRPr="00C73909">
        <w:t>V čl. 1.7.1 TKP, odst. 1 se doplňuje text „…se zásadami směrnice SŽ SM011</w:t>
      </w:r>
      <w:r w:rsidR="000258E6" w:rsidRPr="00C73909">
        <w:t xml:space="preserve"> (Dokumentace staveb Správy železnic, státní organizace)</w:t>
      </w:r>
      <w:r w:rsidRPr="00C73909">
        <w:t xml:space="preserve"> směrnice SŽDC</w:t>
      </w:r>
      <w:r w:rsidR="000258E6" w:rsidRPr="00C73909">
        <w:t xml:space="preserve"> </w:t>
      </w:r>
      <w:r w:rsidRPr="00C73909">
        <w:t>č.</w:t>
      </w:r>
      <w:r w:rsidR="000258E6" w:rsidRPr="00C73909">
        <w:t> </w:t>
      </w:r>
      <w:r w:rsidRPr="00C73909">
        <w:t>117</w:t>
      </w:r>
      <w:r w:rsidR="000258E6" w:rsidRPr="00C73909">
        <w:t xml:space="preserve"> (Předávání digitální dokumentace z investiční výstavby SŽDC)</w:t>
      </w:r>
      <w:r w:rsidRPr="00C73909">
        <w:t xml:space="preserve"> a </w:t>
      </w:r>
      <w:r w:rsidRPr="00C73909">
        <w:lastRenderedPageBreak/>
        <w:t>pokynu GŘ č.</w:t>
      </w:r>
      <w:r w:rsidR="000258E6" w:rsidRPr="00C73909">
        <w:t> </w:t>
      </w:r>
      <w:r w:rsidRPr="00C73909">
        <w:t>4/2016</w:t>
      </w:r>
      <w:r w:rsidR="000258E6" w:rsidRPr="00C73909">
        <w:t xml:space="preserve"> (Předávání digitální dokumentace a dat mezi SŽDC a externími subjekty)</w:t>
      </w:r>
      <w:r w:rsidRPr="00C73909">
        <w:t xml:space="preserve"> a pokynu GŘ SŽ PO-06/2020-GŘ</w:t>
      </w:r>
      <w:r w:rsidR="00F04838" w:rsidRPr="00C73909">
        <w:t xml:space="preserve"> (Pokyn generálního ředitele k poskytování geodetických podkladů a činností pro přípravu a realizaci opravných a investičních akcí)</w:t>
      </w:r>
      <w:r w:rsidRPr="00C73909">
        <w:t xml:space="preserve"> a dále v souladu s dokumenty v této kapitole citovanými.“</w:t>
      </w:r>
    </w:p>
    <w:p w14:paraId="4EB514DA" w14:textId="7559D79C" w:rsidR="003B0494" w:rsidRPr="00C73909" w:rsidRDefault="003B0494" w:rsidP="007345FE">
      <w:pPr>
        <w:pStyle w:val="Text2-2"/>
        <w:ind w:left="1701" w:hanging="992"/>
      </w:pPr>
      <w:r w:rsidRPr="00C73909">
        <w:t xml:space="preserve">Čl. 1.7.3.2 TKP, odst. 1 se </w:t>
      </w:r>
      <w:r w:rsidR="00D05987">
        <w:t>nepoužije</w:t>
      </w:r>
      <w:r w:rsidR="00F04838" w:rsidRPr="00C73909">
        <w:t>.</w:t>
      </w:r>
    </w:p>
    <w:p w14:paraId="13EDD7E0" w14:textId="3960B201" w:rsidR="003B0494" w:rsidRPr="00C73909" w:rsidRDefault="003B0494" w:rsidP="007345FE">
      <w:pPr>
        <w:pStyle w:val="Text2-2"/>
        <w:ind w:left="1701" w:hanging="992"/>
      </w:pPr>
      <w:r w:rsidRPr="00C73909">
        <w:t xml:space="preserve">Čl. </w:t>
      </w:r>
      <w:bookmarkStart w:id="28" w:name="_Hlk115950514"/>
      <w:r w:rsidRPr="00C73909">
        <w:t xml:space="preserve">1.7.3.2 TKP, odst. 7 </w:t>
      </w:r>
      <w:bookmarkEnd w:id="28"/>
      <w:r w:rsidRPr="00C73909">
        <w:t xml:space="preserve">se </w:t>
      </w:r>
      <w:r w:rsidR="00D05987">
        <w:t>nepoužije</w:t>
      </w:r>
      <w:r w:rsidRPr="00C73909">
        <w:t>.</w:t>
      </w:r>
    </w:p>
    <w:p w14:paraId="267F5656" w14:textId="77777777" w:rsidR="003B0494" w:rsidRPr="00C73909" w:rsidRDefault="003B0494" w:rsidP="007345FE">
      <w:pPr>
        <w:pStyle w:val="Text2-2"/>
        <w:ind w:left="1701" w:hanging="992"/>
      </w:pPr>
      <w:r w:rsidRPr="00C73909">
        <w:t>Čl. 1.7.3.3 TKP, odst. 1 se mění takto:</w:t>
      </w:r>
    </w:p>
    <w:p w14:paraId="7E1FF04A" w14:textId="77777777" w:rsidR="003B0494" w:rsidRPr="00C73909" w:rsidRDefault="003B0494" w:rsidP="007345FE">
      <w:pPr>
        <w:pStyle w:val="Text2-2"/>
        <w:numPr>
          <w:ilvl w:val="0"/>
          <w:numId w:val="0"/>
        </w:numPr>
        <w:ind w:left="1701"/>
      </w:pPr>
      <w:r w:rsidRPr="00C73909">
        <w:t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Bpv.</w:t>
      </w:r>
    </w:p>
    <w:p w14:paraId="2A5238ED" w14:textId="77777777" w:rsidR="00EB6387" w:rsidRPr="00C73909" w:rsidRDefault="00EB6387" w:rsidP="007345FE">
      <w:pPr>
        <w:pStyle w:val="Text2-2"/>
        <w:ind w:left="1701" w:hanging="992"/>
      </w:pPr>
      <w:r w:rsidRPr="00C73909">
        <w:t xml:space="preserve">V čl. 1.7.3.5 TKP, odst.1 se mění takto: </w:t>
      </w:r>
    </w:p>
    <w:p w14:paraId="2F5EA142" w14:textId="77777777" w:rsidR="00EB6387" w:rsidRPr="00C73909" w:rsidRDefault="00EB6387" w:rsidP="007345FE">
      <w:pPr>
        <w:pStyle w:val="Text2-2"/>
        <w:numPr>
          <w:ilvl w:val="0"/>
          <w:numId w:val="0"/>
        </w:numPr>
        <w:ind w:left="1701"/>
      </w:pPr>
      <w:r w:rsidRPr="00C73909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2CEC6C00" w:rsidR="00EB6387" w:rsidRPr="00C73909" w:rsidRDefault="00EB6387" w:rsidP="007345FE">
      <w:pPr>
        <w:pStyle w:val="Text2-2"/>
        <w:ind w:left="1701" w:hanging="992"/>
      </w:pPr>
      <w:r w:rsidRPr="00C73909">
        <w:t xml:space="preserve">V čl. 1.7.3.5 TKP, se </w:t>
      </w:r>
      <w:r w:rsidR="00D05987">
        <w:t>nepoužijí</w:t>
      </w:r>
      <w:r w:rsidRPr="00C73909">
        <w:t xml:space="preserve"> odstavce 5 a 6.</w:t>
      </w:r>
    </w:p>
    <w:p w14:paraId="7DA96C7C" w14:textId="77777777" w:rsidR="00EB6387" w:rsidRPr="00C73909" w:rsidRDefault="00EB6387" w:rsidP="007345FE">
      <w:pPr>
        <w:pStyle w:val="Text2-2"/>
        <w:ind w:left="1701" w:hanging="992"/>
      </w:pPr>
      <w:r w:rsidRPr="00C73909">
        <w:t>Čl. 1.8.2 TKP, odst. 6 písm. a) se doplňuje textem „…byla-li RDS zpracována</w:t>
      </w:r>
      <w:bookmarkStart w:id="29" w:name="_Hlk115329733"/>
      <w:bookmarkStart w:id="30" w:name="_Hlk115427294"/>
      <w:r w:rsidRPr="00C73909">
        <w:t>…“</w:t>
      </w:r>
      <w:bookmarkEnd w:id="29"/>
      <w:r w:rsidRPr="00C73909">
        <w:t>.</w:t>
      </w:r>
      <w:bookmarkEnd w:id="30"/>
    </w:p>
    <w:p w14:paraId="67B3D152" w14:textId="4D2F1BDF" w:rsidR="00F832AA" w:rsidRPr="00C73909" w:rsidRDefault="00F832AA" w:rsidP="007345FE">
      <w:pPr>
        <w:pStyle w:val="Text2-2"/>
        <w:ind w:left="1701" w:hanging="992"/>
      </w:pPr>
      <w:r w:rsidRPr="00C73909">
        <w:t xml:space="preserve">Čl. 1.8.2 TKP, odst. 7 se </w:t>
      </w:r>
      <w:r w:rsidR="00D05987">
        <w:t>nepoužije</w:t>
      </w:r>
      <w:r w:rsidRPr="00C73909">
        <w:t>.</w:t>
      </w:r>
    </w:p>
    <w:p w14:paraId="787235CA" w14:textId="77777777" w:rsidR="00F832AA" w:rsidRPr="00C73909" w:rsidRDefault="00F832AA" w:rsidP="007345FE">
      <w:pPr>
        <w:pStyle w:val="Text2-2"/>
        <w:ind w:left="1701" w:hanging="992"/>
      </w:pPr>
      <w:r w:rsidRPr="00C73909">
        <w:t xml:space="preserve">V čl. 1.8.3.1 TKP, odst. 2 se ruší text </w:t>
      </w:r>
      <w:bookmarkStart w:id="31" w:name="_Hlk115877962"/>
      <w:r w:rsidRPr="00C73909">
        <w:t>„…</w:t>
      </w:r>
      <w:bookmarkEnd w:id="31"/>
      <w:r w:rsidRPr="00C73909">
        <w:t xml:space="preserve"> tj. zpravidla Stavební správa SŽ</w:t>
      </w:r>
      <w:bookmarkStart w:id="32" w:name="_Hlk115334079"/>
      <w:r w:rsidRPr="00C73909">
        <w:t>…“.</w:t>
      </w:r>
      <w:bookmarkEnd w:id="32"/>
    </w:p>
    <w:p w14:paraId="50868204" w14:textId="77777777" w:rsidR="00F832AA" w:rsidRPr="00C73909" w:rsidRDefault="00F832AA" w:rsidP="007345FE">
      <w:pPr>
        <w:pStyle w:val="Text2-2"/>
        <w:ind w:left="1701" w:hanging="992"/>
      </w:pPr>
      <w:r w:rsidRPr="00C73909">
        <w:t>V čl. 1.9.2 TKP, odst. 3 se mění lhůta z 14 kalendářních dní na 7 kalendářních dní.</w:t>
      </w:r>
    </w:p>
    <w:p w14:paraId="5336A234" w14:textId="77777777" w:rsidR="00F832AA" w:rsidRPr="00C73909" w:rsidRDefault="00F832AA" w:rsidP="007345FE">
      <w:pPr>
        <w:pStyle w:val="Text2-2"/>
        <w:ind w:left="1701" w:hanging="992"/>
      </w:pPr>
      <w:r w:rsidRPr="00C73909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10523E93" w:rsidR="001A001A" w:rsidRPr="00C73909" w:rsidRDefault="001A001A" w:rsidP="007345FE">
      <w:pPr>
        <w:pStyle w:val="Text2-2"/>
        <w:ind w:left="1701" w:hanging="992"/>
      </w:pPr>
      <w:r w:rsidRPr="00C73909">
        <w:t xml:space="preserve">Čl. 1.9.2 TKP, odst. 7 se </w:t>
      </w:r>
      <w:r w:rsidR="00D05987">
        <w:t>nepoužije</w:t>
      </w:r>
      <w:r w:rsidRPr="00C73909">
        <w:t>.</w:t>
      </w:r>
    </w:p>
    <w:p w14:paraId="0AF2C3F2" w14:textId="77777777" w:rsidR="001A001A" w:rsidRPr="00C73909" w:rsidRDefault="001A001A" w:rsidP="007345FE">
      <w:pPr>
        <w:pStyle w:val="Text2-2"/>
        <w:ind w:left="1701" w:hanging="992"/>
      </w:pPr>
      <w:r w:rsidRPr="00C73909">
        <w:t xml:space="preserve">Čl. 1.9.4 TKP, odst. 2 se mění takto: </w:t>
      </w:r>
    </w:p>
    <w:p w14:paraId="1E53D822" w14:textId="77777777" w:rsidR="00EB6387" w:rsidRPr="00C73909" w:rsidRDefault="001A001A" w:rsidP="007345FE">
      <w:pPr>
        <w:pStyle w:val="Text2-2"/>
        <w:numPr>
          <w:ilvl w:val="0"/>
          <w:numId w:val="0"/>
        </w:numPr>
        <w:ind w:left="1701"/>
      </w:pPr>
      <w:r w:rsidRPr="00C73909"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C73909" w:rsidRDefault="001A001A" w:rsidP="007345FE">
      <w:pPr>
        <w:pStyle w:val="Text2-2"/>
        <w:ind w:left="1701" w:hanging="992"/>
      </w:pPr>
      <w:r w:rsidRPr="00C73909">
        <w:t>Čl. 1.9.4 TKP, odst.5 se mění takto:</w:t>
      </w:r>
    </w:p>
    <w:p w14:paraId="755F332C" w14:textId="77777777" w:rsidR="001A001A" w:rsidRPr="00C73909" w:rsidRDefault="001A001A" w:rsidP="007345FE">
      <w:pPr>
        <w:pStyle w:val="Text2-2"/>
        <w:numPr>
          <w:ilvl w:val="0"/>
          <w:numId w:val="0"/>
        </w:numPr>
        <w:ind w:left="1701"/>
      </w:pPr>
      <w:r w:rsidRPr="00C73909">
        <w:t>Zhotovitel se zavazuje zpracovat havarijní plán pro případný únik ropných látek ve smyslu zákona č. 254/2001</w:t>
      </w:r>
      <w:r w:rsidR="00F04838" w:rsidRPr="00C73909">
        <w:t> </w:t>
      </w:r>
      <w:r w:rsidRPr="00C73909">
        <w:t>Sb.</w:t>
      </w:r>
      <w:r w:rsidR="00F04838" w:rsidRPr="00C73909">
        <w:t xml:space="preserve"> (vodní zákon). </w:t>
      </w:r>
      <w:r w:rsidRPr="00C73909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C73909" w:rsidRDefault="002E5B84" w:rsidP="007345FE">
      <w:pPr>
        <w:pStyle w:val="Text2-2"/>
        <w:ind w:left="1701" w:hanging="992"/>
      </w:pPr>
      <w:r w:rsidRPr="00C73909">
        <w:t xml:space="preserve">V čl. </w:t>
      </w:r>
      <w:bookmarkStart w:id="33" w:name="_Hlk115953274"/>
      <w:r w:rsidRPr="00C73909">
        <w:t xml:space="preserve">1.9.5.1 TKP, odst. 1, </w:t>
      </w:r>
      <w:bookmarkEnd w:id="33"/>
      <w:r w:rsidRPr="00C73909">
        <w:t>písm. e) se mění lhůta z 21 dnů na 7 dnů.</w:t>
      </w:r>
    </w:p>
    <w:p w14:paraId="6C6F3129" w14:textId="77777777" w:rsidR="002E5B84" w:rsidRPr="00C73909" w:rsidRDefault="002E5B84" w:rsidP="007345FE">
      <w:pPr>
        <w:pStyle w:val="Text2-2"/>
        <w:ind w:left="1701" w:hanging="992"/>
      </w:pPr>
      <w:r w:rsidRPr="00C73909">
        <w:t>V čl. 1.10.5.2 TKP, odst. 3 se ruší text „… (zpravidla Stavební správa)“.</w:t>
      </w:r>
    </w:p>
    <w:p w14:paraId="00BDD7E0" w14:textId="77777777" w:rsidR="002E5B84" w:rsidRPr="00C73909" w:rsidRDefault="002E5B84" w:rsidP="007345FE">
      <w:pPr>
        <w:pStyle w:val="Text2-2"/>
        <w:ind w:left="1701" w:hanging="992"/>
      </w:pPr>
      <w:r w:rsidRPr="00C73909">
        <w:t>V článcích 1.10.9 TKP a navazujících je „stavebním deníkem v listinné podobě“ pro údržbu a opravy myšlena vždy forma dle čl. 1.10.9.1 TKP, odst. 4.</w:t>
      </w:r>
    </w:p>
    <w:p w14:paraId="0E0F6819" w14:textId="04E8A4A4" w:rsidR="00DF7856" w:rsidRPr="00C73909" w:rsidRDefault="00DF7856" w:rsidP="007345FE">
      <w:pPr>
        <w:pStyle w:val="Text2-2"/>
        <w:ind w:left="1701" w:hanging="992"/>
      </w:pPr>
      <w:r w:rsidRPr="00C73909">
        <w:t xml:space="preserve">Čl. 1.10.9.3 TKP, odst. 7 se </w:t>
      </w:r>
      <w:r w:rsidR="00D05987">
        <w:t>nepoužije</w:t>
      </w:r>
      <w:r w:rsidRPr="00C73909">
        <w:t>.</w:t>
      </w:r>
    </w:p>
    <w:p w14:paraId="001931A6" w14:textId="77777777" w:rsidR="00DF7856" w:rsidRPr="00C73909" w:rsidRDefault="00DF7856" w:rsidP="007345FE">
      <w:pPr>
        <w:pStyle w:val="Text2-2"/>
        <w:ind w:left="1701" w:hanging="992"/>
      </w:pPr>
      <w:r w:rsidRPr="00C73909">
        <w:t>V čl. 1.11.3 TKP, odst. 4, písm. c) se mění lhůta z 90 dnů na 15 dnů a dále se mění počet z tří na jedno pracovní vyhotovení RDS osobě vykonávající Stavební dozor k posouzení a ke schválení.</w:t>
      </w:r>
    </w:p>
    <w:p w14:paraId="61924C83" w14:textId="77777777" w:rsidR="00DF7856" w:rsidRPr="00C73909" w:rsidRDefault="00DF7856" w:rsidP="007345FE">
      <w:pPr>
        <w:pStyle w:val="Text2-2"/>
        <w:ind w:left="1701" w:hanging="992"/>
      </w:pPr>
      <w:r w:rsidRPr="00C73909">
        <w:lastRenderedPageBreak/>
        <w:t>V čl. 1.11.3 TKP, odst. 4, písm. d) se mění počet 4 souprav závěrových tabulek na 3 soupravy závěrových tabulek.</w:t>
      </w:r>
    </w:p>
    <w:p w14:paraId="448E1D50" w14:textId="77777777" w:rsidR="002E5B84" w:rsidRPr="00C73909" w:rsidRDefault="00DF7856" w:rsidP="007345FE">
      <w:pPr>
        <w:pStyle w:val="Text2-2"/>
        <w:ind w:left="1701" w:hanging="992"/>
      </w:pPr>
      <w:r w:rsidRPr="00C73909">
        <w:t>V čl. 1.11.3 TKP, odst. 4, písm. e) se mění takto:</w:t>
      </w:r>
    </w:p>
    <w:p w14:paraId="1B075C28" w14:textId="77777777" w:rsidR="00DF7856" w:rsidRPr="00C73909" w:rsidRDefault="00DF7856" w:rsidP="007345FE">
      <w:pPr>
        <w:pStyle w:val="Text2-2"/>
        <w:numPr>
          <w:ilvl w:val="0"/>
          <w:numId w:val="0"/>
        </w:numPr>
        <w:ind w:left="1701"/>
      </w:pPr>
      <w:r w:rsidRPr="00C73909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73909" w:rsidRDefault="00DF7856" w:rsidP="007345FE">
      <w:pPr>
        <w:pStyle w:val="Text2-2"/>
        <w:ind w:left="1701" w:hanging="992"/>
      </w:pPr>
      <w:r w:rsidRPr="00C73909">
        <w:t>V čl. 1.11.3 TKP, odst. 5, se mění lhůta z 45 dnů na 15 dnů.</w:t>
      </w:r>
    </w:p>
    <w:p w14:paraId="0704B5B7" w14:textId="77777777" w:rsidR="00DF7856" w:rsidRPr="00C73909" w:rsidRDefault="00DF7856" w:rsidP="007345FE">
      <w:pPr>
        <w:pStyle w:val="Text2-2"/>
        <w:ind w:left="1701" w:hanging="992"/>
      </w:pPr>
      <w:r w:rsidRPr="00C73909">
        <w:t xml:space="preserve">V čl. 1.11.5 TKP, odst. 2 se vypouští text: </w:t>
      </w:r>
      <w:bookmarkStart w:id="34" w:name="_Hlk115869021"/>
      <w:r w:rsidRPr="00C73909">
        <w:t>„…</w:t>
      </w:r>
      <w:bookmarkEnd w:id="34"/>
      <w:r w:rsidRPr="00C73909">
        <w:t>a v podrobnostech směrnice SŽ SM011“</w:t>
      </w:r>
    </w:p>
    <w:p w14:paraId="5ABBE8F9" w14:textId="77777777" w:rsidR="00DF7856" w:rsidRPr="00C73909" w:rsidRDefault="00DF7856" w:rsidP="007345FE">
      <w:pPr>
        <w:pStyle w:val="Text2-2"/>
        <w:ind w:left="1701" w:hanging="992"/>
      </w:pPr>
      <w:r w:rsidRPr="00C73909">
        <w:t>Čl. 1.11.5.1 TKP, odst. 3 se mění takto:</w:t>
      </w:r>
    </w:p>
    <w:p w14:paraId="75E57AD6" w14:textId="5A849458" w:rsidR="00DF7856" w:rsidRPr="00C73909" w:rsidRDefault="00DF7856" w:rsidP="007345FE">
      <w:pPr>
        <w:pStyle w:val="Text2-2"/>
        <w:numPr>
          <w:ilvl w:val="0"/>
          <w:numId w:val="0"/>
        </w:numPr>
        <w:ind w:left="1701"/>
      </w:pPr>
      <w:r w:rsidRPr="00C73909">
        <w:t xml:space="preserve">Předání Dokumentace skutečného provedení stavby týkající se díla Zhotovitelem Objednateli proběhne </w:t>
      </w:r>
      <w:r w:rsidRPr="00C73909">
        <w:rPr>
          <w:b/>
        </w:rPr>
        <w:t>v listinné podobě ve třech vyhotoveních</w:t>
      </w:r>
      <w:r w:rsidRPr="00C73909">
        <w:t xml:space="preserve"> pro technickou část, pro souborné zpracování geodetické části a kompletní </w:t>
      </w:r>
      <w:r w:rsidRPr="00C73909">
        <w:rPr>
          <w:b/>
        </w:rPr>
        <w:t>dokumentace v elektronické podobě v rozsahu dle čl. 4.1.</w:t>
      </w:r>
      <w:r w:rsidR="001456A2" w:rsidRPr="00C73909">
        <w:rPr>
          <w:b/>
        </w:rPr>
        <w:t>2.</w:t>
      </w:r>
      <w:r w:rsidR="00D05987">
        <w:rPr>
          <w:b/>
        </w:rPr>
        <w:t>27</w:t>
      </w:r>
      <w:r w:rsidR="00C4162B" w:rsidRPr="00C73909">
        <w:rPr>
          <w:b/>
        </w:rPr>
        <w:t xml:space="preserve"> </w:t>
      </w:r>
      <w:r w:rsidRPr="00C73909">
        <w:rPr>
          <w:b/>
        </w:rPr>
        <w:t>těchto ZTP</w:t>
      </w:r>
      <w:r w:rsidRPr="00C73909">
        <w:t xml:space="preserve">, </w:t>
      </w:r>
      <w:r w:rsidR="005D336A" w:rsidRPr="00C73909">
        <w:t>a to nejpozději ke dni dokončení Díla (viz bod 5.1.</w:t>
      </w:r>
      <w:r w:rsidR="00D05987">
        <w:t>4</w:t>
      </w:r>
      <w:r w:rsidR="005D336A" w:rsidRPr="00C73909">
        <w:t xml:space="preserve"> ZTP)</w:t>
      </w:r>
      <w:r w:rsidRPr="00C73909">
        <w:t>.</w:t>
      </w:r>
    </w:p>
    <w:p w14:paraId="2A6C8E15" w14:textId="23552625" w:rsidR="004C1240" w:rsidRPr="00C73909" w:rsidRDefault="004C1240" w:rsidP="007345FE">
      <w:pPr>
        <w:pStyle w:val="Text2-2"/>
        <w:ind w:left="1701" w:hanging="992"/>
      </w:pPr>
      <w:r w:rsidRPr="00C73909">
        <w:t xml:space="preserve">Čl. 1.11.5.1 TKP, </w:t>
      </w:r>
      <w:r w:rsidR="00D05987">
        <w:t xml:space="preserve">se nepoužijí odstavce </w:t>
      </w:r>
      <w:r w:rsidRPr="00C73909">
        <w:t>4</w:t>
      </w:r>
      <w:r w:rsidR="00D05987">
        <w:t xml:space="preserve"> a 5</w:t>
      </w:r>
      <w:r w:rsidRPr="00C73909">
        <w:t>.</w:t>
      </w:r>
    </w:p>
    <w:p w14:paraId="34C5FAAF" w14:textId="77777777" w:rsidR="004C1240" w:rsidRPr="00C73909" w:rsidRDefault="004C1240" w:rsidP="007345FE">
      <w:pPr>
        <w:pStyle w:val="Text2-2"/>
        <w:ind w:left="1701" w:hanging="992"/>
      </w:pPr>
      <w:r w:rsidRPr="00C73909">
        <w:t>ČL 1.11.5.1 TKP, odst. 6 se mění takto:</w:t>
      </w:r>
    </w:p>
    <w:p w14:paraId="2A2ECA97" w14:textId="77777777" w:rsidR="004C1240" w:rsidRPr="00C73909" w:rsidRDefault="004C1240" w:rsidP="00DE3429">
      <w:pPr>
        <w:pStyle w:val="Text2-2"/>
        <w:numPr>
          <w:ilvl w:val="0"/>
          <w:numId w:val="0"/>
        </w:numPr>
        <w:ind w:left="1701"/>
      </w:pPr>
      <w:r w:rsidRPr="00C73909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C73909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C73909">
        <w:t>kompletní dokumentace stavby v otevřené formě</w:t>
      </w:r>
    </w:p>
    <w:p w14:paraId="19A3DA3F" w14:textId="7E66C78D" w:rsidR="004C1240" w:rsidRPr="00C73909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C73909">
        <w:t>kompletní dokumentace stavby v uzavřené formě</w:t>
      </w:r>
    </w:p>
    <w:p w14:paraId="458AE099" w14:textId="77777777" w:rsidR="00DE3429" w:rsidRPr="00C73909" w:rsidRDefault="00672F4D" w:rsidP="00DE3429">
      <w:pPr>
        <w:pStyle w:val="Text2-2"/>
        <w:numPr>
          <w:ilvl w:val="0"/>
          <w:numId w:val="22"/>
        </w:numPr>
        <w:spacing w:after="0"/>
        <w:ind w:left="1701" w:firstLine="0"/>
      </w:pPr>
      <w:r w:rsidRPr="00C73909">
        <w:t xml:space="preserve">kompletní dokumentace stavby </w:t>
      </w:r>
      <w:r w:rsidR="004C1240" w:rsidRPr="00C73909">
        <w:t>ve struktuře Tree</w:t>
      </w:r>
      <w:r w:rsidRPr="00C73909">
        <w:t>I</w:t>
      </w:r>
      <w:r w:rsidR="004C1240" w:rsidRPr="00C73909">
        <w:t xml:space="preserve">nfo (InvestDokument) </w:t>
      </w:r>
      <w:r w:rsidR="00DE3429" w:rsidRPr="00C73909">
        <w:t xml:space="preserve">  </w:t>
      </w:r>
    </w:p>
    <w:p w14:paraId="3DF85E15" w14:textId="7B534BAB" w:rsidR="004C1240" w:rsidRPr="00C73909" w:rsidRDefault="004C1240" w:rsidP="00DE3429">
      <w:pPr>
        <w:pStyle w:val="Text2-2"/>
        <w:numPr>
          <w:ilvl w:val="0"/>
          <w:numId w:val="0"/>
        </w:numPr>
        <w:ind w:left="1701" w:firstLine="426"/>
      </w:pPr>
      <w:r w:rsidRPr="00C73909">
        <w:t>v otevřené a uzavřené formě.</w:t>
      </w:r>
    </w:p>
    <w:p w14:paraId="744A9FA1" w14:textId="77777777" w:rsidR="00E05363" w:rsidRPr="00C73909" w:rsidRDefault="00E05363" w:rsidP="007345FE">
      <w:pPr>
        <w:pStyle w:val="Text2-2"/>
        <w:ind w:left="1701" w:hanging="992"/>
      </w:pPr>
      <w:r w:rsidRPr="00C73909">
        <w:t>V čl. 1.11.5.1 TKP, odst. 7 se ruší text: „…*.XML (datový předpis XDC)“.</w:t>
      </w:r>
    </w:p>
    <w:p w14:paraId="6DDAD84D" w14:textId="554A200E" w:rsidR="00735BE7" w:rsidRPr="00C73909" w:rsidRDefault="00D05987" w:rsidP="00D05987">
      <w:pPr>
        <w:pStyle w:val="Text2-1"/>
        <w:ind w:left="709" w:hanging="851"/>
        <w:rPr>
          <w:b/>
        </w:rPr>
      </w:pPr>
      <w:r w:rsidRPr="00172776">
        <w:t>Vzhledem k tomu, že Zadávací dokumentace neobsahuje Všeobecní technické podmínky (VTP), tak odkazy v TKP na VTP jsou odkazem na ZTP</w:t>
      </w:r>
      <w:r w:rsidR="00735BE7" w:rsidRPr="00C73909">
        <w:rPr>
          <w:b/>
        </w:rPr>
        <w:t>.</w:t>
      </w:r>
    </w:p>
    <w:p w14:paraId="7FA8E2B4" w14:textId="49668810" w:rsidR="00735F5B" w:rsidRPr="00C73909" w:rsidRDefault="00735F5B" w:rsidP="007345FE">
      <w:pPr>
        <w:pStyle w:val="Text2-2"/>
        <w:ind w:left="1701" w:hanging="992"/>
      </w:pPr>
      <w:r w:rsidRPr="00C73909">
        <w:t>Objednatel se zavazuje zajistit Zhotoviteli právo užívání Staveniště,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 w:rsidRPr="00C73909">
        <w:t>,</w:t>
      </w:r>
      <w:r w:rsidR="005D336A" w:rsidRPr="00C73909">
        <w:t xml:space="preserve"> a to v souladu s bodem 5.1.</w:t>
      </w:r>
      <w:r w:rsidR="00D05987">
        <w:t>4</w:t>
      </w:r>
      <w:r w:rsidR="005D336A" w:rsidRPr="00C73909">
        <w:t xml:space="preserve"> </w:t>
      </w:r>
      <w:r w:rsidR="00BE06E2" w:rsidRPr="00C73909">
        <w:t xml:space="preserve">těchto </w:t>
      </w:r>
      <w:r w:rsidR="008A19E2" w:rsidRPr="00C73909">
        <w:t>ZTP.</w:t>
      </w:r>
    </w:p>
    <w:p w14:paraId="4A5A2314" w14:textId="77777777" w:rsidR="00735F5B" w:rsidRPr="00C73909" w:rsidRDefault="00735F5B" w:rsidP="007345FE">
      <w:pPr>
        <w:pStyle w:val="Text2-2"/>
        <w:ind w:left="1701" w:hanging="992"/>
      </w:pPr>
      <w:r w:rsidRPr="00C73909"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133ABEAF" w14:textId="438710CF" w:rsidR="00AD75BB" w:rsidRPr="00C73909" w:rsidRDefault="00AD75BB" w:rsidP="0067184A">
      <w:pPr>
        <w:pStyle w:val="Odstavecseseznamem"/>
        <w:ind w:left="1843"/>
        <w:jc w:val="both"/>
        <w:rPr>
          <w:sz w:val="18"/>
          <w:szCs w:val="18"/>
        </w:rPr>
      </w:pPr>
    </w:p>
    <w:p w14:paraId="4FB20269" w14:textId="77777777" w:rsidR="00AD75BB" w:rsidRPr="00C73909" w:rsidRDefault="00AD75BB" w:rsidP="007345FE">
      <w:pPr>
        <w:pStyle w:val="Text2-2"/>
        <w:ind w:left="1701" w:hanging="992"/>
      </w:pPr>
      <w:r w:rsidRPr="00C73909">
        <w:rPr>
          <w:b/>
        </w:rPr>
        <w:t>K činnostem Zhotovitele v rámci plnění SOD</w:t>
      </w:r>
      <w:r w:rsidRPr="00C73909">
        <w:t xml:space="preserve"> mimo jiné také patří:</w:t>
      </w:r>
    </w:p>
    <w:p w14:paraId="38582DB3" w14:textId="77777777" w:rsidR="00F60958" w:rsidRPr="00C73909" w:rsidRDefault="00F60958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C73909">
        <w:rPr>
          <w:sz w:val="18"/>
          <w:szCs w:val="18"/>
        </w:rPr>
        <w:t>vydání osvědčení o bezpečnosti podle Prováděcího nařízení komise č. 402/2013</w:t>
      </w:r>
      <w:r w:rsidR="00AA587B" w:rsidRPr="00C73909">
        <w:rPr>
          <w:sz w:val="18"/>
          <w:szCs w:val="18"/>
        </w:rPr>
        <w:t xml:space="preserve"> (o společné metodě pro hodnocení a posuzování rizik</w:t>
      </w:r>
      <w:r w:rsidR="00223CF2" w:rsidRPr="00C73909">
        <w:rPr>
          <w:sz w:val="18"/>
          <w:szCs w:val="18"/>
        </w:rPr>
        <w:t xml:space="preserve"> </w:t>
      </w:r>
      <w:r w:rsidR="00AA587B" w:rsidRPr="00C73909">
        <w:rPr>
          <w:sz w:val="18"/>
          <w:szCs w:val="18"/>
        </w:rPr>
        <w:t>a o zrušení nařízení (ES) č.</w:t>
      </w:r>
      <w:r w:rsidR="00223CF2" w:rsidRPr="00C73909">
        <w:rPr>
          <w:sz w:val="18"/>
          <w:szCs w:val="18"/>
        </w:rPr>
        <w:t> 352/2009)</w:t>
      </w:r>
    </w:p>
    <w:p w14:paraId="29DDEBCB" w14:textId="77777777" w:rsidR="00F60958" w:rsidRPr="00C73909" w:rsidRDefault="00F60958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C73909">
        <w:rPr>
          <w:sz w:val="18"/>
          <w:szCs w:val="18"/>
        </w:rPr>
        <w:t>zajištění návěsti pro značení přechodných pomalých jízd na ŽDC,</w:t>
      </w:r>
    </w:p>
    <w:p w14:paraId="65856365" w14:textId="77777777" w:rsidR="00223CF2" w:rsidRPr="00C73909" w:rsidRDefault="00223CF2" w:rsidP="007345FE">
      <w:pPr>
        <w:pStyle w:val="Text2-2"/>
        <w:ind w:left="1701" w:hanging="992"/>
      </w:pPr>
      <w:r w:rsidRPr="00C73909">
        <w:rPr>
          <w:b/>
        </w:rPr>
        <w:t>U majetkoprávního vypořádání s ČD</w:t>
      </w:r>
      <w:r w:rsidRPr="00C73909">
        <w:t xml:space="preserve"> se Zhotovitel zavazuje respektovat aktuální stav a postupy vypořádání v rámci </w:t>
      </w:r>
      <w:r w:rsidRPr="00C73909">
        <w:rPr>
          <w:b/>
        </w:rPr>
        <w:t>UMVŽST.</w:t>
      </w:r>
    </w:p>
    <w:p w14:paraId="49430CA2" w14:textId="77777777" w:rsidR="009358DC" w:rsidRPr="00C73909" w:rsidRDefault="009358DC" w:rsidP="007345FE">
      <w:pPr>
        <w:pStyle w:val="Text2-2"/>
        <w:ind w:left="1701" w:hanging="992"/>
      </w:pPr>
      <w:r w:rsidRPr="00C73909">
        <w:lastRenderedPageBreak/>
        <w:t xml:space="preserve">Veškeré pracovní postupy nutné ke zhotovení Díla a odstraňování jeho vad, se Zhotovitel zavazuje provádět tak, aby bez řádného projednání s vlastníky </w:t>
      </w:r>
      <w:r w:rsidRPr="00C73909">
        <w:rPr>
          <w:b/>
        </w:rPr>
        <w:t>nezasahovaly do majetku a práv třetích osob.</w:t>
      </w:r>
    </w:p>
    <w:p w14:paraId="2C486EC1" w14:textId="77777777" w:rsidR="00065260" w:rsidRPr="00C73909" w:rsidRDefault="00065260" w:rsidP="007345FE">
      <w:pPr>
        <w:pStyle w:val="Text2-2"/>
        <w:ind w:left="1701" w:hanging="992"/>
      </w:pPr>
      <w:r w:rsidRPr="00C73909">
        <w:t xml:space="preserve">Pokud je </w:t>
      </w:r>
      <w:r w:rsidRPr="00C73909">
        <w:rPr>
          <w:b/>
        </w:rPr>
        <w:t>podzemní vedení</w:t>
      </w:r>
      <w:r w:rsidRPr="00C73909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Pr="00C73909" w:rsidRDefault="00C711EA" w:rsidP="007345FE">
      <w:pPr>
        <w:pStyle w:val="Text2-2"/>
        <w:ind w:left="1701" w:hanging="992"/>
      </w:pPr>
      <w:r w:rsidRPr="00C73909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Default="00C711EA" w:rsidP="007345FE">
      <w:pPr>
        <w:pStyle w:val="Text2-2"/>
        <w:ind w:left="1701" w:hanging="992"/>
      </w:pPr>
      <w:r w:rsidRPr="00C73909">
        <w:t>Výkopové práce pro podzemní vedení a zařízení technické infrastruktury se Zhotovitel zavazuje koordinovat s ostatní stavební činností v rámci Staveniště.</w:t>
      </w:r>
    </w:p>
    <w:p w14:paraId="60A03DD3" w14:textId="77777777" w:rsidR="00D05987" w:rsidRPr="0020474A" w:rsidRDefault="00D05987" w:rsidP="00D05987">
      <w:pPr>
        <w:pStyle w:val="Text2-2"/>
        <w:tabs>
          <w:tab w:val="clear" w:pos="5076"/>
          <w:tab w:val="num" w:pos="1701"/>
        </w:tabs>
        <w:ind w:left="1701" w:hanging="992"/>
      </w:pPr>
      <w:r w:rsidRPr="0020474A">
        <w:t>Zhotovitel provede ruční kopané sondy za účelem ověření skutečného vedení inženýrské sítě před započetím zemních prací strojmo.</w:t>
      </w:r>
    </w:p>
    <w:p w14:paraId="00DBBB6E" w14:textId="7E70B21F" w:rsidR="00D05987" w:rsidRPr="00C73909" w:rsidRDefault="00D05987" w:rsidP="00D05987">
      <w:pPr>
        <w:pStyle w:val="Text2-2"/>
        <w:ind w:left="1701" w:hanging="992"/>
      </w:pPr>
      <w:r w:rsidRPr="0020474A">
        <w:t>V rámci výkopových prací pro podzemní vedení sítí technické infrastruktury bude kladen zvýšený důraz na ruční výkopy. Strojní mechanizace se bude moc použít až po odhalení všech podzemních vedení a se souhlasem jejich správce</w:t>
      </w:r>
    </w:p>
    <w:p w14:paraId="0172AD6C" w14:textId="77777777" w:rsidR="00C711EA" w:rsidRPr="00C73909" w:rsidRDefault="00C711EA" w:rsidP="007345FE">
      <w:pPr>
        <w:pStyle w:val="Text2-2"/>
        <w:ind w:left="1701" w:hanging="992"/>
        <w:rPr>
          <w:b/>
        </w:rPr>
      </w:pPr>
      <w:r w:rsidRPr="00C73909">
        <w:t xml:space="preserve">Zhotovitel se zavazuje nejméně 5 dní před zahájením příslušné činnosti oznámit TDS a projednat s příslušným vlastníkem (správcem) </w:t>
      </w:r>
      <w:r w:rsidRPr="00C73909">
        <w:rPr>
          <w:b/>
        </w:rPr>
        <w:t>zásahy do jeho provozovaného zařízení technické infrastruktury.</w:t>
      </w:r>
    </w:p>
    <w:p w14:paraId="2773B784" w14:textId="77777777" w:rsidR="00E95BF0" w:rsidRPr="00C73909" w:rsidRDefault="00DD10A4" w:rsidP="007345FE">
      <w:pPr>
        <w:pStyle w:val="Text2-2"/>
        <w:ind w:left="1701" w:hanging="992"/>
      </w:pPr>
      <w:r w:rsidRPr="00C73909">
        <w:t xml:space="preserve">V případě plánované výluky (vypnutí) </w:t>
      </w:r>
      <w:r w:rsidRPr="00C73909">
        <w:rPr>
          <w:b/>
        </w:rPr>
        <w:t>přejezdového zabezpečovacího zařízení,</w:t>
      </w:r>
      <w:r w:rsidRPr="00C73909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C73909" w:rsidRDefault="00DD10A4" w:rsidP="007345FE">
      <w:pPr>
        <w:pStyle w:val="Text2-2"/>
        <w:ind w:left="1701" w:hanging="992"/>
      </w:pPr>
      <w:r w:rsidRPr="00C73909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C73909" w:rsidRDefault="00F72FDF" w:rsidP="007345FE">
      <w:pPr>
        <w:pStyle w:val="Text2-2"/>
        <w:ind w:left="1701" w:hanging="992"/>
      </w:pPr>
      <w:r w:rsidRPr="00C73909">
        <w:rPr>
          <w:b/>
        </w:rPr>
        <w:t>Změny během výstavby</w:t>
      </w:r>
      <w:r w:rsidRPr="00C73909">
        <w:t>,</w:t>
      </w:r>
      <w:r w:rsidR="00324E85" w:rsidRPr="00C73909">
        <w:t xml:space="preserve"> musí být</w:t>
      </w:r>
      <w:r w:rsidR="00D47647" w:rsidRPr="00C73909">
        <w:t xml:space="preserve"> řešeny</w:t>
      </w:r>
      <w:r w:rsidR="00857CC5" w:rsidRPr="00C73909">
        <w:t xml:space="preserve"> </w:t>
      </w:r>
      <w:r w:rsidR="008F6AC2" w:rsidRPr="00C73909">
        <w:t>a zpracovány</w:t>
      </w:r>
      <w:r w:rsidR="00D47647" w:rsidRPr="00C73909">
        <w:t xml:space="preserve"> </w:t>
      </w:r>
      <w:r w:rsidR="001401D5" w:rsidRPr="00C73909">
        <w:t xml:space="preserve">podle </w:t>
      </w:r>
      <w:r w:rsidR="00D47647" w:rsidRPr="00C73909">
        <w:t>směrnic</w:t>
      </w:r>
      <w:r w:rsidR="001401D5" w:rsidRPr="00C73909">
        <w:t>e</w:t>
      </w:r>
      <w:r w:rsidR="00F8680A" w:rsidRPr="00C73909">
        <w:t xml:space="preserve"> </w:t>
      </w:r>
      <w:r w:rsidR="00D47647" w:rsidRPr="00C73909">
        <w:t>SŽ SM105</w:t>
      </w:r>
      <w:r w:rsidR="00757E4D" w:rsidRPr="00C73909">
        <w:t>.</w:t>
      </w:r>
      <w:r w:rsidR="00857CC5" w:rsidRPr="00C73909">
        <w:t xml:space="preserve"> </w:t>
      </w:r>
    </w:p>
    <w:p w14:paraId="14105346" w14:textId="77777777" w:rsidR="00744694" w:rsidRPr="00C73909" w:rsidRDefault="00744694" w:rsidP="007345FE">
      <w:pPr>
        <w:pStyle w:val="Text2-2"/>
        <w:ind w:left="1701" w:hanging="992"/>
        <w:rPr>
          <w:bCs/>
        </w:rPr>
      </w:pPr>
      <w:r w:rsidRPr="00C73909">
        <w:t xml:space="preserve">Pro přesnou </w:t>
      </w:r>
      <w:r w:rsidRPr="00C73909">
        <w:rPr>
          <w:b/>
        </w:rPr>
        <w:t>identifikaci podzemních sítí,</w:t>
      </w:r>
      <w:r w:rsidRPr="00C73909">
        <w:t xml:space="preserve"> metalických a optických kabelů, kanalizace, vody a plynu budou použity </w:t>
      </w:r>
      <w:r w:rsidRPr="00C73909">
        <w:rPr>
          <w:b/>
          <w:bCs/>
        </w:rPr>
        <w:t>RFID markery</w:t>
      </w:r>
      <w:r w:rsidRPr="00C73909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C73909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C73909">
        <w:rPr>
          <w:sz w:val="18"/>
          <w:szCs w:val="18"/>
        </w:rPr>
        <w:t xml:space="preserve">Silová </w:t>
      </w:r>
      <w:r w:rsidRPr="00C73909">
        <w:rPr>
          <w:b/>
          <w:sz w:val="18"/>
          <w:szCs w:val="18"/>
        </w:rPr>
        <w:t>zařízení a kabely</w:t>
      </w:r>
      <w:r w:rsidRPr="00C73909">
        <w:rPr>
          <w:sz w:val="18"/>
          <w:szCs w:val="18"/>
        </w:rPr>
        <w:t xml:space="preserve"> (včetně kabelů určených k napájení zabezpečovacích zařízení) – </w:t>
      </w:r>
      <w:r w:rsidRPr="00C73909">
        <w:rPr>
          <w:b/>
          <w:sz w:val="18"/>
          <w:szCs w:val="18"/>
        </w:rPr>
        <w:t>červený marker</w:t>
      </w:r>
      <w:r w:rsidRPr="00C73909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C73909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C73909">
        <w:t>Rozvody</w:t>
      </w:r>
      <w:r w:rsidRPr="00C73909">
        <w:rPr>
          <w:b/>
        </w:rPr>
        <w:t xml:space="preserve"> vody a jejich zařízení – modrý marker</w:t>
      </w:r>
      <w:r w:rsidRPr="00C73909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C73909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C73909">
        <w:t>Rozvody</w:t>
      </w:r>
      <w:r w:rsidRPr="00C73909">
        <w:rPr>
          <w:b/>
        </w:rPr>
        <w:t xml:space="preserve"> plynu a jejich zařízení – žlutý marker</w:t>
      </w:r>
      <w:r w:rsidRPr="00C73909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elektrotavné spojky; všechny typy armatur a spojů.</w:t>
      </w:r>
    </w:p>
    <w:p w14:paraId="271064A0" w14:textId="77777777" w:rsidR="00C711EA" w:rsidRPr="00C73909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C73909">
        <w:rPr>
          <w:b/>
        </w:rPr>
        <w:lastRenderedPageBreak/>
        <w:t>Sdělovací zařízení a kabely – oranžový marker</w:t>
      </w:r>
      <w:r w:rsidRPr="00C73909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C73909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C73909">
        <w:rPr>
          <w:b/>
          <w:sz w:val="18"/>
          <w:szCs w:val="18"/>
        </w:rPr>
        <w:t>Zabezpečovací zařízení – fialový marker</w:t>
      </w:r>
      <w:r w:rsidRPr="00C73909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C73909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C73909">
        <w:rPr>
          <w:b/>
          <w:bCs/>
        </w:rPr>
        <w:t>Odpadní</w:t>
      </w:r>
      <w:r w:rsidRPr="00C73909">
        <w:rPr>
          <w:b/>
        </w:rPr>
        <w:t xml:space="preserve"> voda – zelený marker</w:t>
      </w:r>
      <w:r w:rsidRPr="00C73909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C73909" w:rsidRDefault="00FD0503" w:rsidP="007345FE">
      <w:pPr>
        <w:pStyle w:val="Text2-2"/>
        <w:ind w:left="1701" w:hanging="992"/>
      </w:pPr>
      <w:r w:rsidRPr="00C73909">
        <w:t>Označníky je nutno k uloženým kabelům, potrubím a podzemním zařízením pevně upevňovat (např. plastovou vázací páskou).</w:t>
      </w:r>
    </w:p>
    <w:p w14:paraId="4E4E79CD" w14:textId="77777777" w:rsidR="00FD0503" w:rsidRPr="00C73909" w:rsidRDefault="00FD0503" w:rsidP="007345FE">
      <w:pPr>
        <w:pStyle w:val="Text2-2"/>
        <w:ind w:left="1701" w:hanging="992"/>
      </w:pPr>
      <w:r w:rsidRPr="00C73909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C73909" w:rsidRDefault="00FD0503" w:rsidP="007345FE">
      <w:pPr>
        <w:pStyle w:val="Text2-2"/>
        <w:ind w:left="1701" w:hanging="992"/>
      </w:pPr>
      <w:r w:rsidRPr="00C73909">
        <w:t>U složek, které nemají žádnou elektronickou databázi, se bude tato informace zadávat ve stejném znění do dokumentace.</w:t>
      </w:r>
    </w:p>
    <w:p w14:paraId="25A7416C" w14:textId="77777777" w:rsidR="00FD0503" w:rsidRPr="00C73909" w:rsidRDefault="00FD0503" w:rsidP="007345FE">
      <w:pPr>
        <w:pStyle w:val="Text2-2"/>
        <w:ind w:left="1701" w:hanging="992"/>
      </w:pPr>
      <w:r w:rsidRPr="00C73909">
        <w:t>Informace o použití markerů bude zaznamenaná do DSPS.</w:t>
      </w:r>
    </w:p>
    <w:p w14:paraId="1C859E22" w14:textId="77777777" w:rsidR="00FD0503" w:rsidRPr="00C73909" w:rsidRDefault="00FD0503" w:rsidP="007345FE">
      <w:pPr>
        <w:pStyle w:val="Text2-2"/>
        <w:ind w:left="1701" w:hanging="992"/>
      </w:pPr>
      <w:r w:rsidRPr="00C73909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C73909" w:rsidRDefault="00FD0503" w:rsidP="007345FE">
      <w:pPr>
        <w:pStyle w:val="Text2-2"/>
        <w:ind w:left="1701" w:hanging="992"/>
      </w:pPr>
      <w:r w:rsidRPr="00C73909">
        <w:rPr>
          <w:b/>
        </w:rPr>
        <w:t xml:space="preserve">V </w:t>
      </w:r>
      <w:r w:rsidR="000C3375" w:rsidRPr="00C73909">
        <w:rPr>
          <w:b/>
        </w:rPr>
        <w:t>dokumentaci skutečného provedení stavby (</w:t>
      </w:r>
      <w:r w:rsidRPr="00C73909">
        <w:rPr>
          <w:b/>
        </w:rPr>
        <w:t>DSPS</w:t>
      </w:r>
      <w:r w:rsidR="000C3375" w:rsidRPr="00C73909">
        <w:rPr>
          <w:b/>
        </w:rPr>
        <w:t>)</w:t>
      </w:r>
      <w:r w:rsidRPr="00C73909">
        <w:rPr>
          <w:b/>
        </w:rPr>
        <w:t xml:space="preserve"> </w:t>
      </w:r>
      <w:r w:rsidRPr="00C73909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C73909" w:rsidRDefault="000C3375" w:rsidP="007345FE">
      <w:pPr>
        <w:pStyle w:val="Text2-2"/>
        <w:ind w:left="1701" w:hanging="992"/>
      </w:pPr>
      <w:r w:rsidRPr="00C73909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36981C7B" w14:textId="77777777" w:rsidR="00FD0503" w:rsidRPr="00C73909" w:rsidRDefault="00FD0503" w:rsidP="007345FE">
      <w:pPr>
        <w:pStyle w:val="Text2-2"/>
        <w:ind w:left="1701" w:hanging="992"/>
      </w:pPr>
      <w:r w:rsidRPr="00C73909">
        <w:rPr>
          <w:b/>
        </w:rPr>
        <w:t>Souborné zpracování geodetické části DSPS</w:t>
      </w:r>
      <w:r w:rsidRPr="00C73909">
        <w:t xml:space="preserve"> bude předáno Objednateli v listinné a elektronické podobě v tomto členění:</w:t>
      </w:r>
    </w:p>
    <w:p w14:paraId="04895C1A" w14:textId="77777777" w:rsidR="00FD0503" w:rsidRPr="00C73909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C73909">
        <w:t>Technická zpráva a Předávací protokol (ve formátu *.pdf),</w:t>
      </w:r>
    </w:p>
    <w:p w14:paraId="249EF484" w14:textId="77777777" w:rsidR="00FD0503" w:rsidRPr="00C73909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C73909">
        <w:rPr>
          <w:sz w:val="18"/>
          <w:szCs w:val="18"/>
        </w:rPr>
        <w:t>Přehled kladu mapových listů JŽM a bodového pole v M 1:10000 formát *.dgn a *.pdf),</w:t>
      </w:r>
    </w:p>
    <w:p w14:paraId="01171FBC" w14:textId="77777777" w:rsidR="00FD0503" w:rsidRPr="00C73909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C73909">
        <w:rPr>
          <w:sz w:val="18"/>
          <w:szCs w:val="18"/>
        </w:rPr>
        <w:t>Elaborát bodového pole:</w:t>
      </w:r>
    </w:p>
    <w:p w14:paraId="6F29101D" w14:textId="77777777" w:rsidR="00FD0503" w:rsidRPr="00C73909" w:rsidRDefault="00FD0503" w:rsidP="00DE3429">
      <w:pPr>
        <w:pStyle w:val="Text2-2"/>
        <w:numPr>
          <w:ilvl w:val="5"/>
          <w:numId w:val="14"/>
        </w:numPr>
        <w:ind w:firstLine="142"/>
      </w:pPr>
      <w:r w:rsidRPr="00C73909">
        <w:lastRenderedPageBreak/>
        <w:t>dokumentace po stavbě předaného ŽBP do správy SŽG, zřízeného v souladu Metodickým pokynem SŽDC M20/MP007</w:t>
      </w:r>
      <w:r w:rsidR="007F5DDD" w:rsidRPr="00C73909">
        <w:t xml:space="preserve"> Železniční bodové pole </w:t>
      </w:r>
      <w:r w:rsidRPr="00C73909">
        <w:t>(způsob stabilizace, měření, zpracování, obsah dokumentace),</w:t>
      </w:r>
    </w:p>
    <w:p w14:paraId="155C17CF" w14:textId="77777777" w:rsidR="00FD0503" w:rsidRPr="00C73909" w:rsidRDefault="00FD0503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C73909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C73909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C73909">
        <w:t>Seznamy souřadnic podrobných bodů (ve formátu *.txt):</w:t>
      </w:r>
    </w:p>
    <w:p w14:paraId="62DB22EE" w14:textId="77777777" w:rsidR="00252A5C" w:rsidRPr="00C73909" w:rsidRDefault="00252A5C" w:rsidP="00DE3429">
      <w:pPr>
        <w:pStyle w:val="Text2-2"/>
        <w:numPr>
          <w:ilvl w:val="5"/>
          <w:numId w:val="14"/>
        </w:numPr>
        <w:ind w:firstLine="142"/>
      </w:pPr>
      <w:r w:rsidRPr="00C73909"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C73909">
        <w:t xml:space="preserve"> Účelová železniční mapa velkého měřítka.</w:t>
      </w:r>
    </w:p>
    <w:p w14:paraId="0BD7FE86" w14:textId="77777777" w:rsidR="00FD0503" w:rsidRPr="00C73909" w:rsidRDefault="00252A5C" w:rsidP="00DE3429">
      <w:pPr>
        <w:pStyle w:val="Text2-2"/>
        <w:numPr>
          <w:ilvl w:val="5"/>
          <w:numId w:val="14"/>
        </w:numPr>
        <w:ind w:firstLine="142"/>
      </w:pPr>
      <w:r w:rsidRPr="00C73909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C73909" w:rsidRDefault="00252A5C" w:rsidP="00DE3429">
      <w:pPr>
        <w:pStyle w:val="Text2-2"/>
        <w:numPr>
          <w:ilvl w:val="5"/>
          <w:numId w:val="14"/>
        </w:numPr>
        <w:ind w:firstLine="142"/>
      </w:pPr>
      <w:r w:rsidRPr="00C73909">
        <w:t>Seznam souřadnic bodů ŽBP nebo dalších výchozích bodů použitých pro zaměření skutečného provedení stavby.</w:t>
      </w:r>
    </w:p>
    <w:p w14:paraId="1829CD52" w14:textId="77777777" w:rsidR="00FD0503" w:rsidRPr="00C73909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C73909">
        <w:t>Výkresové soubory (ve formátu *.dgn). Název souboru musí začínat „DSPS_PVS_, KN_, NH_, PS_ nebo SO_“:</w:t>
      </w:r>
    </w:p>
    <w:p w14:paraId="16B6725F" w14:textId="55BECD1F" w:rsidR="00443D42" w:rsidRPr="00C73909" w:rsidRDefault="00443D42" w:rsidP="00DE3429">
      <w:pPr>
        <w:pStyle w:val="Text2-2"/>
        <w:numPr>
          <w:ilvl w:val="5"/>
          <w:numId w:val="14"/>
        </w:numPr>
        <w:ind w:firstLine="142"/>
      </w:pPr>
      <w:r w:rsidRPr="00C73909">
        <w:t>Výkres geodetického zaměření skutečného provedení všech definitivních SO doplněný o štítky a soubor „identifikace.csv“, který bude obsahovat seznam těchto SO,</w:t>
      </w:r>
    </w:p>
    <w:p w14:paraId="704E6719" w14:textId="77777777" w:rsidR="00443D42" w:rsidRPr="00C73909" w:rsidRDefault="00443D42" w:rsidP="00DE3429">
      <w:pPr>
        <w:pStyle w:val="Text2-2"/>
        <w:numPr>
          <w:ilvl w:val="5"/>
          <w:numId w:val="14"/>
        </w:numPr>
        <w:ind w:firstLine="142"/>
      </w:pPr>
      <w:r w:rsidRPr="00C73909"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C73909" w:rsidRDefault="00443D42" w:rsidP="00DE3429">
      <w:pPr>
        <w:pStyle w:val="Text2-2"/>
        <w:numPr>
          <w:ilvl w:val="5"/>
          <w:numId w:val="14"/>
        </w:numPr>
        <w:ind w:firstLine="142"/>
      </w:pPr>
      <w:r w:rsidRPr="00C73909">
        <w:t>Výkres v M 1:1000 se zákresem platné mapy KN,</w:t>
      </w:r>
    </w:p>
    <w:p w14:paraId="52AE6075" w14:textId="77777777" w:rsidR="00443D42" w:rsidRPr="00C73909" w:rsidRDefault="00443D42" w:rsidP="00DE3429">
      <w:pPr>
        <w:pStyle w:val="Text2-2"/>
        <w:numPr>
          <w:ilvl w:val="5"/>
          <w:numId w:val="14"/>
        </w:numPr>
        <w:ind w:firstLine="142"/>
      </w:pPr>
      <w:r w:rsidRPr="00C73909">
        <w:t>Výkres v M 1:1000 se zákresem nové hranice ČD, SŽ po stavbě.</w:t>
      </w:r>
    </w:p>
    <w:p w14:paraId="06B758E6" w14:textId="416B1111" w:rsidR="00443D42" w:rsidRPr="00C73909" w:rsidRDefault="00443D42" w:rsidP="007345FE">
      <w:pPr>
        <w:pStyle w:val="Text2-2"/>
        <w:numPr>
          <w:ilvl w:val="4"/>
          <w:numId w:val="14"/>
        </w:numPr>
        <w:ind w:left="1701" w:hanging="992"/>
      </w:pPr>
      <w:r w:rsidRPr="00C73909">
        <w:t>Předané geodetické části DSPS jednotlivých SO</w:t>
      </w:r>
    </w:p>
    <w:p w14:paraId="42DA34B7" w14:textId="11F09A94" w:rsidR="00443D42" w:rsidRPr="00C73909" w:rsidRDefault="00443D42" w:rsidP="00DE3429">
      <w:pPr>
        <w:pStyle w:val="Text2-2"/>
        <w:numPr>
          <w:ilvl w:val="5"/>
          <w:numId w:val="14"/>
        </w:numPr>
        <w:ind w:firstLine="142"/>
      </w:pPr>
      <w:r w:rsidRPr="00C73909">
        <w:t>Seznam čísel a názvů SO s uvedením zhotovitele geodetické části DSPS jednotlivých SO (ve formátu *.xlsx),</w:t>
      </w:r>
    </w:p>
    <w:p w14:paraId="48251D0F" w14:textId="239A5471" w:rsidR="006C0E7C" w:rsidRPr="00C73909" w:rsidRDefault="00443D42" w:rsidP="00DE3429">
      <w:pPr>
        <w:pStyle w:val="Text2-2"/>
        <w:numPr>
          <w:ilvl w:val="5"/>
          <w:numId w:val="14"/>
        </w:numPr>
        <w:ind w:firstLine="142"/>
      </w:pPr>
      <w:r w:rsidRPr="00C73909">
        <w:t>TZ k jednotlivým SO (ve formátu *.pdf),</w:t>
      </w:r>
    </w:p>
    <w:p w14:paraId="52D8945A" w14:textId="4D3B9737" w:rsidR="0093323A" w:rsidRPr="00C73909" w:rsidRDefault="0093323A" w:rsidP="00DE3429">
      <w:pPr>
        <w:pStyle w:val="Text2-2"/>
        <w:numPr>
          <w:ilvl w:val="5"/>
          <w:numId w:val="14"/>
        </w:numPr>
        <w:ind w:firstLine="142"/>
      </w:pPr>
      <w:r w:rsidRPr="00C73909">
        <w:t>Seznam souřadnic, výšek a charakteristik podrobných bodů k jednotlivým PS (ve formátu *.txt</w:t>
      </w:r>
      <w:r w:rsidR="007F5DDD" w:rsidRPr="00C73909">
        <w:t>),</w:t>
      </w:r>
    </w:p>
    <w:p w14:paraId="59C01A9C" w14:textId="77777777" w:rsidR="0093323A" w:rsidRPr="00C73909" w:rsidRDefault="0093323A" w:rsidP="00DE3429">
      <w:pPr>
        <w:pStyle w:val="Text2-2"/>
        <w:numPr>
          <w:ilvl w:val="5"/>
          <w:numId w:val="14"/>
        </w:numPr>
        <w:ind w:firstLine="142"/>
      </w:pPr>
      <w:r w:rsidRPr="00C73909">
        <w:t>Výpočetní protokol a editované zápisníky ve formátu *.txt; originální zápisníky ve formátu stroje, doložení splnění požadované přesnosti, kalibrační listy, fotodokumentace a další,</w:t>
      </w:r>
    </w:p>
    <w:p w14:paraId="39C9AB50" w14:textId="47BD5E3C" w:rsidR="0093323A" w:rsidRPr="00C73909" w:rsidRDefault="0093323A" w:rsidP="00DE3429">
      <w:pPr>
        <w:pStyle w:val="Text2-2"/>
        <w:numPr>
          <w:ilvl w:val="5"/>
          <w:numId w:val="14"/>
        </w:numPr>
        <w:ind w:firstLine="142"/>
      </w:pPr>
      <w:r w:rsidRPr="00C73909">
        <w:t>Výkresy jednotlivých SO v M 1:1000 (ve formátu *.dgn a *.pdf). Pokud jsou kóty a detaily vyžadovány ZTP, jsou zakresleny v samostatném pomocném výkrese DGN. Soubor PDF zachycuje soutisk hlavního a pomocného výkresu.</w:t>
      </w:r>
    </w:p>
    <w:p w14:paraId="08BDF156" w14:textId="49954FB4" w:rsidR="005220AF" w:rsidRPr="00C73909" w:rsidRDefault="005220AF" w:rsidP="00DE3429">
      <w:pPr>
        <w:pStyle w:val="Text2-2"/>
        <w:numPr>
          <w:ilvl w:val="5"/>
          <w:numId w:val="14"/>
        </w:numPr>
        <w:ind w:firstLine="142"/>
      </w:pPr>
      <w:r w:rsidRPr="00C73909">
        <w:t>Seznam SO identifikovaných ve vztahu k parcelním číslům pozemků podle evidence právních vztahů KN. Formu a obsah seznamu upřesní ÚOZI Objednatele.</w:t>
      </w:r>
    </w:p>
    <w:p w14:paraId="79E0187A" w14:textId="77777777" w:rsidR="005220AF" w:rsidRPr="00C73909" w:rsidRDefault="005220AF" w:rsidP="007345FE">
      <w:pPr>
        <w:pStyle w:val="Text2-2"/>
        <w:numPr>
          <w:ilvl w:val="4"/>
          <w:numId w:val="14"/>
        </w:numPr>
        <w:ind w:left="1701" w:hanging="992"/>
      </w:pPr>
      <w:r w:rsidRPr="00C73909">
        <w:t>Geometrické plány</w:t>
      </w:r>
    </w:p>
    <w:p w14:paraId="2517EEEB" w14:textId="7A6F01DA" w:rsidR="005220AF" w:rsidRPr="00C73909" w:rsidRDefault="005220AF" w:rsidP="00DE3429">
      <w:pPr>
        <w:pStyle w:val="Text2-2"/>
        <w:numPr>
          <w:ilvl w:val="5"/>
          <w:numId w:val="14"/>
        </w:numPr>
        <w:ind w:firstLine="142"/>
      </w:pPr>
      <w:r w:rsidRPr="00C73909">
        <w:t>Seznam geometrických plánů obsahující jeho číslo, účel vyhotovení, číslo SO pro který byl vyhotoven, staničení začátku a konce navrhované změny, název katastrálního území, seznam změnou dotčených parcel. Formu a obsah seznamu upřesní ÚOZI Objednatele,</w:t>
      </w:r>
    </w:p>
    <w:p w14:paraId="7566AFC7" w14:textId="5DF69ABA" w:rsidR="005220AF" w:rsidRPr="00C73909" w:rsidRDefault="005220AF" w:rsidP="008B4367">
      <w:pPr>
        <w:pStyle w:val="Text2-2"/>
        <w:numPr>
          <w:ilvl w:val="5"/>
          <w:numId w:val="14"/>
        </w:numPr>
        <w:ind w:firstLine="142"/>
      </w:pPr>
      <w:r w:rsidRPr="00C73909">
        <w:t>Geometrické plány a přílohy dle podčlánku 1.7.3.5 Kapitoly 1 TKP.</w:t>
      </w:r>
    </w:p>
    <w:p w14:paraId="7F724E90" w14:textId="7A407B7A" w:rsidR="009F244D" w:rsidRPr="00C73909" w:rsidRDefault="009F244D" w:rsidP="007345FE">
      <w:pPr>
        <w:pStyle w:val="Text2-2"/>
        <w:ind w:left="1701" w:hanging="992"/>
      </w:pPr>
      <w:r w:rsidRPr="00C73909">
        <w:lastRenderedPageBreak/>
        <w:t>V listinné podobě bude DSPS předána v rozsahu čl. 4.1.</w:t>
      </w:r>
      <w:r w:rsidR="00FD5F18" w:rsidRPr="00C73909">
        <w:t>3.</w:t>
      </w:r>
      <w:r w:rsidR="00D05987">
        <w:t>23</w:t>
      </w:r>
      <w:r w:rsidRPr="00C73909">
        <w:t xml:space="preserve"> těchto ZTP dle části a), e), f)(v) a f)(vi).</w:t>
      </w:r>
    </w:p>
    <w:p w14:paraId="5F3CF275" w14:textId="77777777" w:rsidR="009F244D" w:rsidRPr="00C73909" w:rsidRDefault="009F244D" w:rsidP="007345FE">
      <w:pPr>
        <w:pStyle w:val="Text2-2"/>
        <w:ind w:left="1701" w:hanging="992"/>
      </w:pPr>
      <w:r w:rsidRPr="00C73909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C73909" w:rsidRDefault="009F244D" w:rsidP="007345FE">
      <w:pPr>
        <w:pStyle w:val="Text2-2"/>
        <w:ind w:left="1701" w:hanging="992"/>
      </w:pPr>
      <w:r w:rsidRPr="00C73909">
        <w:rPr>
          <w:b/>
        </w:rPr>
        <w:t>Součástí dokumentů skutečného provedení stavby</w:t>
      </w:r>
      <w:r w:rsidRPr="00C73909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C73909" w:rsidRDefault="009F244D" w:rsidP="007345FE">
      <w:pPr>
        <w:pStyle w:val="Odstavecseseznamem"/>
        <w:numPr>
          <w:ilvl w:val="4"/>
          <w:numId w:val="14"/>
        </w:numPr>
        <w:spacing w:after="120"/>
        <w:ind w:left="1701" w:hanging="992"/>
        <w:jc w:val="both"/>
        <w:rPr>
          <w:sz w:val="18"/>
          <w:szCs w:val="18"/>
        </w:rPr>
      </w:pPr>
      <w:r w:rsidRPr="00C73909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C73909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C73909">
        <w:t>doklady o projednání PDPS,</w:t>
      </w:r>
    </w:p>
    <w:p w14:paraId="17D05DC8" w14:textId="77777777" w:rsidR="009F244D" w:rsidRPr="00C73909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C73909">
        <w:t>závazná stanoviska dotčených orgánů a další doklady o jednání s dotčenými orgány a účastníky stavebního řízení,</w:t>
      </w:r>
    </w:p>
    <w:p w14:paraId="2FAA8CA9" w14:textId="77777777" w:rsidR="009F244D" w:rsidRPr="00C73909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C73909">
        <w:t>vyjádření vlastníků a správců dotčených inženýrských sítí,</w:t>
      </w:r>
    </w:p>
    <w:p w14:paraId="3CE3026A" w14:textId="77777777" w:rsidR="009F244D" w:rsidRPr="00C73909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C73909">
        <w:t>doklady o projednání s vlastníky pozemků a staveb nebo bytů a nebytových prostor dotčených stavbou, popř. s jinými oprávněnými subjekty.</w:t>
      </w:r>
    </w:p>
    <w:p w14:paraId="6BE0803C" w14:textId="3B18D3C9" w:rsidR="009F244D" w:rsidRPr="00C73909" w:rsidRDefault="009F244D" w:rsidP="007345FE">
      <w:pPr>
        <w:pStyle w:val="Text2-2"/>
        <w:ind w:left="1701" w:hanging="992"/>
      </w:pPr>
      <w:r w:rsidRPr="00C73909">
        <w:t xml:space="preserve">Zhotovitel je v termínu </w:t>
      </w:r>
      <w:r w:rsidR="008C4EA5" w:rsidRPr="00C73909">
        <w:t xml:space="preserve">nejpozději ke dni zahájení </w:t>
      </w:r>
      <w:r w:rsidR="00722BEB" w:rsidRPr="00C73909">
        <w:t>stavebních</w:t>
      </w:r>
      <w:r w:rsidR="008C4EA5" w:rsidRPr="00C73909">
        <w:t xml:space="preserve"> prací</w:t>
      </w:r>
      <w:r w:rsidR="00722BEB" w:rsidRPr="00C73909">
        <w:t xml:space="preserve"> (viz bod 5.1.1 ZTP) </w:t>
      </w:r>
      <w:r w:rsidRPr="00C73909">
        <w:t xml:space="preserve">povinen písemně oznámit Objednateli (TDS) </w:t>
      </w:r>
      <w:r w:rsidRPr="00C73909">
        <w:rPr>
          <w:b/>
        </w:rPr>
        <w:t>vady a nedostatky v Projektové dokumentaci</w:t>
      </w:r>
      <w:r w:rsidRPr="00C73909">
        <w:t xml:space="preserve">, u kterých lze oprávněně předpokládat, že vlivem stavební činnosti a veškeré činnosti Zhotovitele, spojené s prováděním Díla, </w:t>
      </w:r>
      <w:r w:rsidRPr="00C73909">
        <w:rPr>
          <w:b/>
        </w:rPr>
        <w:t>budou mít negativní/škodlivý</w:t>
      </w:r>
      <w:r w:rsidRPr="00C73909">
        <w:t xml:space="preserve"> </w:t>
      </w:r>
      <w:r w:rsidRPr="00C73909">
        <w:rPr>
          <w:b/>
        </w:rPr>
        <w:t>vliv na životní prostředí</w:t>
      </w:r>
      <w:r w:rsidRPr="00C73909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C73909" w:rsidRDefault="006F687F" w:rsidP="007345FE">
      <w:pPr>
        <w:pStyle w:val="Text2-2"/>
        <w:ind w:left="1701" w:hanging="992"/>
      </w:pPr>
      <w:r w:rsidRPr="00C73909">
        <w:t>Zhotovitel vždy předloží Objednateli</w:t>
      </w:r>
      <w:r w:rsidR="00722BEB" w:rsidRPr="00C73909">
        <w:t>, a to</w:t>
      </w:r>
      <w:r w:rsidRPr="00C73909">
        <w:t xml:space="preserve"> </w:t>
      </w:r>
      <w:r w:rsidR="00EA0BE4" w:rsidRPr="00C73909">
        <w:t>nejpozději ke dni d</w:t>
      </w:r>
      <w:r w:rsidR="00722BEB" w:rsidRPr="00C73909">
        <w:t>o</w:t>
      </w:r>
      <w:r w:rsidR="00EA0BE4" w:rsidRPr="00C73909">
        <w:t>končení Díla</w:t>
      </w:r>
      <w:r w:rsidR="00722BEB" w:rsidRPr="00C73909">
        <w:t xml:space="preserve"> (viz bod 5.1.1 ZTP)</w:t>
      </w:r>
      <w:r w:rsidR="00EA0BE4" w:rsidRPr="00C73909">
        <w:t xml:space="preserve"> </w:t>
      </w:r>
      <w:r w:rsidRPr="00C73909">
        <w:rPr>
          <w:b/>
        </w:rPr>
        <w:t>doklady o nakládání s odpady</w:t>
      </w:r>
      <w:r w:rsidRPr="00C73909">
        <w:t>. Součástí těchto dokladů budou zejména evidence o druzích a množství odpadů, evidence o množství a druzích recyklovaných stavebních a demoličních odpadů, odpadů předaných k recyklaci na recyklační závod, evidence o množství a druzích výzisku, včetně evidence o jejich uskladnění, využití nebo odstranění, a to včetně provozovatelů zařízení určeného pro nakládání s odpady, jimž byly odpady předány.</w:t>
      </w:r>
    </w:p>
    <w:p w14:paraId="38BF2DD9" w14:textId="77777777" w:rsidR="006C44FD" w:rsidRPr="00C73909" w:rsidRDefault="006C44FD" w:rsidP="007345FE">
      <w:pPr>
        <w:pStyle w:val="Text2-2"/>
        <w:ind w:left="1701" w:hanging="992"/>
      </w:pPr>
      <w:r w:rsidRPr="00C73909">
        <w:t>Zhotovitel se zavazuje Objednateli sdělit, kde bude dle požadavků právních předpisů uchovávat potřebné doklady o nakládání s odpady.</w:t>
      </w:r>
    </w:p>
    <w:p w14:paraId="194E9CD9" w14:textId="77777777" w:rsidR="006F687F" w:rsidRPr="00C73909" w:rsidRDefault="006F687F" w:rsidP="007345FE">
      <w:pPr>
        <w:pStyle w:val="Text2-2"/>
        <w:ind w:left="1701" w:hanging="992"/>
      </w:pPr>
      <w:r w:rsidRPr="00C73909">
        <w:t xml:space="preserve">Zhotovitel se zavazuje zajistit u svých zaměstnanců a zaměstnanců poddodavatelů prokazatelné seznámení s </w:t>
      </w:r>
      <w:r w:rsidRPr="00C73909">
        <w:rPr>
          <w:b/>
        </w:rPr>
        <w:t xml:space="preserve">plánem BOZP </w:t>
      </w:r>
      <w:r w:rsidRPr="00C73909">
        <w:t>Díla (dle zákona č. 309/2006 Sb.</w:t>
      </w:r>
      <w:r w:rsidR="006C44FD" w:rsidRPr="00C73909">
        <w:t xml:space="preserve"> (zákon o zajištění dalších podmínek bezpečnosti a ochrany zdraví při práci))</w:t>
      </w:r>
      <w:r w:rsidRPr="00C73909">
        <w:t xml:space="preserve"> a doložit splnění této povinnosti písemně před předáním Staveniště Zhotoviteli. </w:t>
      </w:r>
    </w:p>
    <w:p w14:paraId="77E40174" w14:textId="2E9139A0" w:rsidR="00421120" w:rsidRPr="00C73909" w:rsidRDefault="00421120" w:rsidP="007345FE">
      <w:pPr>
        <w:pStyle w:val="Text2-2"/>
        <w:ind w:left="1701" w:hanging="992"/>
      </w:pPr>
      <w:r w:rsidRPr="00C73909">
        <w:t xml:space="preserve">Zhotovitel se zavazuje zajistit, že zaměstnanci Zhotovitele a Poddodavatelů budou při pobytu v prostoru Staveniště </w:t>
      </w:r>
      <w:r w:rsidR="005E2503" w:rsidRPr="00C73909">
        <w:t>na pracovním ochranném oděvu zřetelně označeni obchodní firmou nebo jménem Zhotovitele nebo Poddodavatele</w:t>
      </w:r>
      <w:r w:rsidRPr="00C73909">
        <w:t>.</w:t>
      </w:r>
    </w:p>
    <w:p w14:paraId="2A410972" w14:textId="42A4BECC" w:rsidR="00161BD6" w:rsidRPr="00C73909" w:rsidRDefault="00421120" w:rsidP="007345FE">
      <w:pPr>
        <w:pStyle w:val="Text2-2"/>
        <w:ind w:left="1701" w:hanging="992"/>
      </w:pPr>
      <w:r w:rsidRPr="00C73909">
        <w:t xml:space="preserve">Zhotovitel u </w:t>
      </w:r>
      <w:r w:rsidRPr="00C73909">
        <w:rPr>
          <w:b/>
        </w:rPr>
        <w:t xml:space="preserve">provozované činnosti se zvýšeným/vysokým požárním nebezpečím </w:t>
      </w:r>
      <w:r w:rsidRPr="00C73909">
        <w:t>(§ 4 zákona č. 133/1985 Sb.</w:t>
      </w:r>
      <w:r w:rsidR="006C44FD" w:rsidRPr="00C73909">
        <w:t xml:space="preserve">, o požární ochraně, včetně </w:t>
      </w:r>
      <w:r w:rsidR="006C44FD" w:rsidRPr="00C73909">
        <w:lastRenderedPageBreak/>
        <w:t>prováděcích předpisu k tomuto zákonu</w:t>
      </w:r>
      <w:r w:rsidRPr="00C73909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3516A212" w14:textId="77777777" w:rsidR="002D3EF9" w:rsidRPr="00C73909" w:rsidRDefault="002D3EF9" w:rsidP="002D3EF9">
      <w:pPr>
        <w:pStyle w:val="Text2-1"/>
      </w:pPr>
      <w:r w:rsidRPr="00C73909">
        <w:t>Zhotovitel zajistí personál pro stálou ostrahu obvodu Staveniště za účelem ochrany kabelových vedení a dalšího majetku/materiálu. Počet strážných míst si sám určí s cílem maximální efektivity daného opatření – střežení proti vandalismu, poškození a zcizení jakýkoli částí SO/PS, po dobu provádění Díla. Náklady na ochranu a ostrahu Staveniště jsou součástí smluvní ceny. Ostraha bude kombinovaná fyzickou přítomností bezpečnostní služby a preventivními elektronickými systémy.</w:t>
      </w:r>
    </w:p>
    <w:p w14:paraId="16426AE8" w14:textId="77777777" w:rsidR="00DF7BAA" w:rsidRPr="00C73909" w:rsidRDefault="00DF7BAA" w:rsidP="00DF7BAA">
      <w:pPr>
        <w:pStyle w:val="Nadpis2-2"/>
      </w:pPr>
      <w:bookmarkStart w:id="35" w:name="_Toc141964103"/>
      <w:r w:rsidRPr="00C73909">
        <w:t>Zeměměřická činnost zhotovitele</w:t>
      </w:r>
      <w:bookmarkEnd w:id="35"/>
    </w:p>
    <w:p w14:paraId="0D0C0FDD" w14:textId="050F675C" w:rsidR="00DC55C8" w:rsidRPr="00C73909" w:rsidRDefault="00DC55C8" w:rsidP="00DC55C8">
      <w:pPr>
        <w:pStyle w:val="Text2-1"/>
      </w:pPr>
      <w:r w:rsidRPr="00C73909">
        <w:t>Zhotovitel zažádá jmenovaného ÚOZI (úředně oprávněný zeměměřičský inženýr) Objednatele bude uveden kontakt na místně příslušného pracovníka SŽG  dle konkrétního OŘ (</w:t>
      </w:r>
      <w:r w:rsidR="00F0178F" w:rsidRPr="00C73909">
        <w:rPr>
          <w:rFonts w:ascii="Calibri" w:eastAsia="Calibri" w:hAnsi="Calibri" w:cs="Times New Roman"/>
          <w:bCs/>
          <w:sz w:val="22"/>
          <w:szCs w:val="22"/>
        </w:rPr>
        <w:t xml:space="preserve">Ing. J. Eichler, </w:t>
      </w:r>
      <w:hyperlink r:id="rId11" w:history="1">
        <w:r w:rsidR="00F0178F" w:rsidRPr="00C73909">
          <w:rPr>
            <w:rStyle w:val="Hypertextovodkaz"/>
            <w:rFonts w:ascii="Calibri" w:eastAsia="Calibri" w:hAnsi="Calibri" w:cs="Times New Roman"/>
            <w:bCs/>
            <w:sz w:val="22"/>
            <w:szCs w:val="22"/>
          </w:rPr>
          <w:t>EichlerJ</w:t>
        </w:r>
        <w:r w:rsidR="00F0178F" w:rsidRPr="00C73909">
          <w:rPr>
            <w:rStyle w:val="Hypertextovodkaz"/>
            <w:rFonts w:ascii="Calibri" w:eastAsia="Calibri" w:hAnsi="Calibri" w:cs="Times New Roman"/>
            <w:bCs/>
            <w:sz w:val="22"/>
            <w:szCs w:val="22"/>
            <w:lang w:val="en-US"/>
          </w:rPr>
          <w:t>@</w:t>
        </w:r>
        <w:r w:rsidR="00F0178F" w:rsidRPr="00C73909">
          <w:rPr>
            <w:rStyle w:val="Hypertextovodkaz"/>
            <w:rFonts w:ascii="Calibri" w:eastAsia="Calibri" w:hAnsi="Calibri" w:cs="Times New Roman"/>
            <w:bCs/>
            <w:sz w:val="22"/>
            <w:szCs w:val="22"/>
          </w:rPr>
          <w:t>spravazeleznic.cz</w:t>
        </w:r>
      </w:hyperlink>
      <w:r w:rsidR="00F0178F" w:rsidRPr="00C73909">
        <w:rPr>
          <w:rFonts w:ascii="Calibri" w:eastAsia="Calibri" w:hAnsi="Calibri" w:cs="Times New Roman"/>
          <w:bCs/>
          <w:sz w:val="22"/>
          <w:szCs w:val="22"/>
        </w:rPr>
        <w:t xml:space="preserve"> , +420 972 741 050</w:t>
      </w:r>
      <w:r w:rsidRPr="00C73909">
        <w:t>)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Pr="00C73909" w:rsidRDefault="00DC55C8" w:rsidP="00DC55C8">
      <w:pPr>
        <w:pStyle w:val="Text2-1"/>
      </w:pPr>
      <w:r w:rsidRPr="00C73909">
        <w:t>Poskytování geodetických podkladů se řídí Pokynem generálního ředitele</w:t>
      </w:r>
      <w:bookmarkStart w:id="36" w:name="_Hlk113520772"/>
      <w:bookmarkStart w:id="37" w:name="_Hlk113520921"/>
      <w:r w:rsidR="00234F48" w:rsidRPr="00C73909">
        <w:t xml:space="preserve"> </w:t>
      </w:r>
      <w:r w:rsidRPr="00C73909">
        <w:t>SŽ</w:t>
      </w:r>
      <w:r w:rsidR="00C54E22" w:rsidRPr="00C73909">
        <w:t xml:space="preserve"> </w:t>
      </w:r>
      <w:r w:rsidRPr="00C73909">
        <w:t>PO-06/2020-GŘ</w:t>
      </w:r>
      <w:bookmarkEnd w:id="36"/>
      <w:bookmarkEnd w:id="37"/>
      <w:r w:rsidR="00157FB9" w:rsidRPr="00C73909">
        <w:t>, Pokyn generálního ředitele k poskytování geodetických podkladů a činností pro přípravu a realizaci opravných a investičních akcí.</w:t>
      </w:r>
    </w:p>
    <w:p w14:paraId="2081E5F1" w14:textId="5695A5E3" w:rsidR="00DC55C8" w:rsidRPr="00C73909" w:rsidRDefault="00DC55C8" w:rsidP="00DC55C8">
      <w:pPr>
        <w:pStyle w:val="Text2-1"/>
      </w:pPr>
      <w:r w:rsidRPr="00C73909">
        <w:t xml:space="preserve">V případě staveb, které nejsou realizovány podle projektové dokumentace, bude přiměřeně uplatněno ustanovení TKP a dále zjednodušený postup popsaný v následujících bodech. </w:t>
      </w:r>
    </w:p>
    <w:p w14:paraId="4609D90B" w14:textId="02D45CA5" w:rsidR="00F0178F" w:rsidRPr="00C73909" w:rsidRDefault="00F0178F" w:rsidP="00DC55C8">
      <w:pPr>
        <w:pStyle w:val="Text2-1"/>
      </w:pPr>
      <w:r w:rsidRPr="00C73909">
        <w:t>Bude zpracována geodetická dokumentace v souladu se Směrnicemi SM011 „Dokumentace staveb Správy železnic, státní organizace“ a SŽDC č. 117 „Předávání digitální dokumentace z investičních akcí SŽDC“.</w:t>
      </w:r>
    </w:p>
    <w:p w14:paraId="325F1835" w14:textId="49D7BE62" w:rsidR="00DC55C8" w:rsidRPr="00C73909" w:rsidRDefault="00DC55C8" w:rsidP="00DC55C8">
      <w:pPr>
        <w:pStyle w:val="Text2-1"/>
      </w:pPr>
      <w:r w:rsidRPr="00C73909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</w:t>
      </w:r>
      <w:r w:rsidR="00535AF1" w:rsidRPr="00C73909">
        <w:t>, který je fyzickou osobou, které bylo uděleno úřední oprávnění podle § 13 odst. 1, písm. c) zákona č. 200/1994 Sb.) a zároveň úspěšně absolvoval a má platnou zkoušku G-02 nebo G-03</w:t>
      </w:r>
      <w:r w:rsidRPr="00C73909">
        <w:t>. V případě doplnění nebo opravy musí být editovaná dokumentace opětovně ověřena ÚOZI Zhotovitele.</w:t>
      </w:r>
    </w:p>
    <w:p w14:paraId="74AF9E0C" w14:textId="201A4934" w:rsidR="00535AF1" w:rsidRPr="00C73909" w:rsidRDefault="00535AF1" w:rsidP="00DC55C8">
      <w:pPr>
        <w:pStyle w:val="Text2-1"/>
      </w:pPr>
      <w:bookmarkStart w:id="38" w:name="_Hlk131157282"/>
      <w:r w:rsidRPr="00C73909">
        <w:t>Schválení výsledné verze geodetické dokumentace provede UOZI objednatele formou souhlasného souhrnného vyjádření.</w:t>
      </w:r>
      <w:bookmarkEnd w:id="38"/>
    </w:p>
    <w:p w14:paraId="053071F0" w14:textId="77777777" w:rsidR="00DC55C8" w:rsidRPr="00C73909" w:rsidRDefault="00DC55C8" w:rsidP="00DC55C8">
      <w:pPr>
        <w:pStyle w:val="Text2-1"/>
      </w:pPr>
      <w:r w:rsidRPr="00C73909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1D258598" w14:textId="11155325" w:rsidR="00F0178F" w:rsidRPr="00C73909" w:rsidRDefault="00DC55C8" w:rsidP="00DC55C8">
      <w:pPr>
        <w:pStyle w:val="Text2-1"/>
      </w:pPr>
      <w:r w:rsidRPr="00C73909">
        <w:t>Dostupné podklady uvedené v čl. 4.2.</w:t>
      </w:r>
      <w:r w:rsidR="00535AF1" w:rsidRPr="00C73909">
        <w:t>7</w:t>
      </w:r>
      <w:r w:rsidRPr="00C73909">
        <w:t xml:space="preserve"> těchto ZTP splňující TKP, předá ÚOZI Objednatele ÚOZI Zhotovitele a následně bude koordinovat zeměměřické činnosti Zhotovitele v souladu s platnými, obecně závaznými právními předpisy a interními dokumenty a předpisy Správy železnic.</w:t>
      </w:r>
    </w:p>
    <w:p w14:paraId="2E8FBF02" w14:textId="09371596" w:rsidR="00DC55C8" w:rsidRPr="00C73909" w:rsidRDefault="00DC55C8" w:rsidP="00DC55C8">
      <w:pPr>
        <w:pStyle w:val="Text2-1"/>
      </w:pPr>
      <w:r w:rsidRPr="00C73909">
        <w:t xml:space="preserve"> </w:t>
      </w:r>
      <w:r w:rsidR="00F0178F" w:rsidRPr="00C73909">
        <w:t>Z důvodu souběžně probíhající akce DTMŽ je nutné případné doplnění geodetických a mapových podkladů koordinovat a konzultovat se SŽG před zahájením měřických prací.</w:t>
      </w:r>
    </w:p>
    <w:p w14:paraId="5B9F79C1" w14:textId="77777777" w:rsidR="00DC55C8" w:rsidRPr="00C73909" w:rsidRDefault="00DC55C8" w:rsidP="00DC55C8">
      <w:pPr>
        <w:pStyle w:val="Text2-1"/>
      </w:pPr>
      <w:r w:rsidRPr="00C73909"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9" w:name="_Hlk113458748"/>
      <w:r w:rsidRPr="00C73909">
        <w:t> čl. 1.7.3 TKP ZEMĚMĚŘICKÁ ČINNOST ZAJIŠŤOVANÁ ZHOTOVITELEM</w:t>
      </w:r>
      <w:bookmarkEnd w:id="39"/>
      <w:r w:rsidRPr="00C73909">
        <w:t xml:space="preserve"> a předá ÚOZI Objednatele ke kontrole.</w:t>
      </w:r>
    </w:p>
    <w:p w14:paraId="100ECCA3" w14:textId="77777777" w:rsidR="00DC55C8" w:rsidRPr="00C73909" w:rsidRDefault="00DC55C8" w:rsidP="00DC55C8">
      <w:pPr>
        <w:pStyle w:val="Text2-1"/>
      </w:pPr>
      <w:r w:rsidRPr="00C73909">
        <w:lastRenderedPageBreak/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C73909">
        <w:rPr>
          <w:sz w:val="20"/>
          <w:szCs w:val="20"/>
        </w:rPr>
        <w:t xml:space="preserve"> </w:t>
      </w:r>
      <w:r w:rsidRPr="00C73909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Pr="00C73909" w:rsidRDefault="00DC55C8" w:rsidP="00DC55C8">
      <w:pPr>
        <w:pStyle w:val="Text2-1"/>
      </w:pPr>
      <w:r w:rsidRPr="00C73909"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Pr="00C73909" w:rsidRDefault="00DC55C8" w:rsidP="00DC55C8">
      <w:pPr>
        <w:pStyle w:val="Text2-1"/>
      </w:pPr>
      <w:r w:rsidRPr="00C73909"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Pr="00C73909" w:rsidRDefault="00DC55C8" w:rsidP="00DC55C8">
      <w:pPr>
        <w:pStyle w:val="Text2-1"/>
      </w:pPr>
      <w:r w:rsidRPr="00C73909"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7E59A6FB" w14:textId="77777777" w:rsidR="00DC55C8" w:rsidRPr="00C73909" w:rsidRDefault="00DC55C8" w:rsidP="00DC55C8">
      <w:pPr>
        <w:pStyle w:val="Text2-1"/>
      </w:pPr>
      <w:r w:rsidRPr="00C73909">
        <w:t>Nedílnou součástí odevzdání je také projektová dokumentace PPK, případně její aktualizovaná verze, pokud došlo vlivem stavebních prací k její úpravě (např. i změna nivelety).</w:t>
      </w:r>
    </w:p>
    <w:p w14:paraId="5067E6D1" w14:textId="77777777" w:rsidR="00DC55C8" w:rsidRPr="00C73909" w:rsidRDefault="00DC55C8" w:rsidP="00DC55C8">
      <w:pPr>
        <w:pStyle w:val="Text2-1"/>
      </w:pPr>
      <w:bookmarkStart w:id="40" w:name="_Hlk140832310"/>
      <w:r w:rsidRPr="00C73909"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bookmarkEnd w:id="40"/>
    <w:p w14:paraId="3D0EAEAD" w14:textId="77777777" w:rsidR="00DC55C8" w:rsidRPr="00C73909" w:rsidRDefault="00DC55C8" w:rsidP="00DC55C8">
      <w:pPr>
        <w:pStyle w:val="Text2-1"/>
      </w:pPr>
      <w:r w:rsidRPr="00C73909">
        <w:t>Po úpravě GPK Zhotovitel zajistí zaměření všech kolejových objektů (např. balíza, kolejnicový mazník, snímač počítače náprav, kolejová brzda, výkolejka a další), u kterých došlo ke změně polohy a výšky při úpravě GPK a následně zapracuje do DSPS.</w:t>
      </w:r>
    </w:p>
    <w:p w14:paraId="6310E471" w14:textId="1C577880" w:rsidR="00F0178F" w:rsidRPr="00C73909" w:rsidRDefault="00F0178F" w:rsidP="00DC55C8">
      <w:pPr>
        <w:pStyle w:val="Text2-1"/>
      </w:pPr>
      <w:r w:rsidRPr="00C73909">
        <w:t>V případě, že nově navrhovaný projekt je v blízkosti hranice drážního pozemku, bude nutné provést přesné určení hranice. Toto přesné určení je plně v kompetenci geodeta zhotovitele stavby, který musí užít takových postupů a zajistit si potřebné podklady včetně podkladů z dokumentace SŽG, aby zaručil přesné určení hranice dotčených pozemků v terénu v souladu s platnými zákony pro zeměměřictví ve spolupráci s ÚOZI objednatele stavby.</w:t>
      </w:r>
    </w:p>
    <w:p w14:paraId="774FF903" w14:textId="02391615" w:rsidR="00DC55C8" w:rsidRPr="00C73909" w:rsidRDefault="00DC55C8" w:rsidP="00DC55C8">
      <w:pPr>
        <w:pStyle w:val="Text2-1"/>
      </w:pPr>
      <w:r w:rsidRPr="00C73909">
        <w:t xml:space="preserve">V případě, že je realizován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12287F66" w:rsidR="00DC55C8" w:rsidRPr="00C73909" w:rsidRDefault="00DC55C8" w:rsidP="00DC55C8">
      <w:pPr>
        <w:pStyle w:val="Text2-1"/>
      </w:pPr>
      <w:r w:rsidRPr="00C73909">
        <w:t>Pro stanovení rozsahu šířky věcného břemene pro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77777777" w:rsidR="00DC55C8" w:rsidRPr="00C73909" w:rsidRDefault="00DC55C8" w:rsidP="00DC55C8">
      <w:pPr>
        <w:pStyle w:val="Text2-1"/>
      </w:pPr>
      <w:r w:rsidRPr="00C73909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4EC99B32" w14:textId="39D7597F" w:rsidR="00DF7BAA" w:rsidRPr="00C73909" w:rsidRDefault="00DC55C8" w:rsidP="00FE68F2">
      <w:pPr>
        <w:pStyle w:val="Text2-1"/>
      </w:pPr>
      <w:r w:rsidRPr="00C73909">
        <w:rPr>
          <w:b/>
        </w:rPr>
        <w:lastRenderedPageBreak/>
        <w:t>Na neelektrizovaných tratích</w:t>
      </w:r>
      <w:r w:rsidRPr="00C73909">
        <w:t xml:space="preserve"> platí pro zřizování zajištění PPK postupy dle dopisu Ředitele O13, čj. 168954/2021-SŽ-GŘ-O13, Zajištění prostorové polohy na neelektrizovaných tratích SŽ (viz příloha 7.1.</w:t>
      </w:r>
      <w:r w:rsidR="00D05987">
        <w:t>1</w:t>
      </w:r>
      <w:r w:rsidRPr="00C73909">
        <w:t xml:space="preserve">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4F09C53C" w14:textId="2D9E2319" w:rsidR="00DF7BAA" w:rsidRPr="00C73909" w:rsidRDefault="00DF7BAA" w:rsidP="00DF7BAA">
      <w:pPr>
        <w:pStyle w:val="Nadpis2-2"/>
      </w:pPr>
      <w:bookmarkStart w:id="41" w:name="_Toc6410438"/>
      <w:bookmarkStart w:id="42" w:name="_Toc141964104"/>
      <w:r w:rsidRPr="00C73909">
        <w:t>Doklady pře</w:t>
      </w:r>
      <w:r w:rsidR="00F606EE" w:rsidRPr="00C73909">
        <w:t>d</w:t>
      </w:r>
      <w:r w:rsidRPr="00C73909">
        <w:t>kládané zhotovitelem</w:t>
      </w:r>
      <w:bookmarkEnd w:id="41"/>
      <w:bookmarkEnd w:id="42"/>
    </w:p>
    <w:p w14:paraId="44E06185" w14:textId="1F7BE850" w:rsidR="00D12C76" w:rsidRPr="00C73909" w:rsidRDefault="00562909" w:rsidP="00562909">
      <w:pPr>
        <w:pStyle w:val="Text2-1"/>
      </w:pPr>
      <w:r w:rsidRPr="00C73909">
        <w:t>Pokud již Zhotovitel nepředložil dále uvedené doklady pře uzavřením SOD, předloží p</w:t>
      </w:r>
      <w:r w:rsidR="00D12C76" w:rsidRPr="00C73909">
        <w:t>řed zahájením prací na objektech, jejichž součástí jsou „Určená technická zařízení“ ve smyslu vyhlášky MD č. 100/1995 Sb., kterou se stanoví podmínky pro provoz, konstrukci a</w:t>
      </w:r>
      <w:r w:rsidRPr="00C73909">
        <w:t> </w:t>
      </w:r>
      <w:r w:rsidR="00D12C76" w:rsidRPr="00C73909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C73909">
        <w:t xml:space="preserve">pověření nebo má </w:t>
      </w:r>
      <w:r w:rsidR="00D12C76" w:rsidRPr="00C73909">
        <w:t xml:space="preserve">zajištěnou spolupráci </w:t>
      </w:r>
      <w:r w:rsidRPr="00C73909">
        <w:t>s </w:t>
      </w:r>
      <w:r w:rsidR="00D12C76" w:rsidRPr="00C73909">
        <w:t>právnick</w:t>
      </w:r>
      <w:r w:rsidRPr="00C73909">
        <w:t xml:space="preserve">ou </w:t>
      </w:r>
      <w:r w:rsidR="00D12C76" w:rsidRPr="00C73909">
        <w:t>osob</w:t>
      </w:r>
      <w:r w:rsidRPr="00C73909">
        <w:t>ou, která má pověření</w:t>
      </w:r>
      <w:r w:rsidR="00D12C76" w:rsidRPr="00C73909">
        <w:t xml:space="preserve"> podle ustanovení § 47 odst. 4 zákona č. 266/1994 Sb. o drahách v platném znění pro všechny druhy „Určených technických zařízení“, dotčených </w:t>
      </w:r>
      <w:r w:rsidR="00840EA1" w:rsidRPr="00C73909">
        <w:t>stavebními pr</w:t>
      </w:r>
      <w:r w:rsidR="00174630" w:rsidRPr="00C73909">
        <w:t>a</w:t>
      </w:r>
      <w:r w:rsidR="00840EA1" w:rsidRPr="00C73909">
        <w:t xml:space="preserve">cemi. </w:t>
      </w:r>
      <w:r w:rsidR="00D12C76" w:rsidRPr="00C73909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C73909" w:rsidRDefault="00733263" w:rsidP="00562909">
      <w:pPr>
        <w:pStyle w:val="Text2-1"/>
      </w:pPr>
      <w:r w:rsidRPr="00C73909">
        <w:t xml:space="preserve">Přehled dokladů zejména ve vztahu k odborné způsobilosti dodavatele, případně jiných osob, které budou pro Zhotovitele příslušnou činnost vykonávat a jsou požadovány pro tuto stavbu, jsou definovány v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C73909" w:rsidRDefault="00DF7BAA" w:rsidP="00DF7BAA">
      <w:pPr>
        <w:pStyle w:val="Nadpis2-2"/>
      </w:pPr>
      <w:bookmarkStart w:id="43" w:name="_Toc6410439"/>
      <w:bookmarkStart w:id="44" w:name="_Toc141964105"/>
      <w:r w:rsidRPr="00C73909">
        <w:t>Dokumentace zhotovitele pro stavbu</w:t>
      </w:r>
      <w:bookmarkEnd w:id="43"/>
      <w:bookmarkEnd w:id="44"/>
    </w:p>
    <w:p w14:paraId="70DDCB75" w14:textId="740CA9EF" w:rsidR="00DF7BAA" w:rsidRPr="00C73909" w:rsidRDefault="00740821" w:rsidP="00336455">
      <w:pPr>
        <w:pStyle w:val="Text2-1"/>
      </w:pPr>
      <w:r w:rsidRPr="00C73909">
        <w:t xml:space="preserve">Součástí předmětu díla je i vyhotovení Realizační dokumentace stavby </w:t>
      </w:r>
    </w:p>
    <w:p w14:paraId="109FD0B0" w14:textId="77777777" w:rsidR="00EE6FF4" w:rsidRPr="00C73909" w:rsidRDefault="00740821" w:rsidP="00F21EDB">
      <w:pPr>
        <w:pStyle w:val="Text2-1"/>
      </w:pPr>
      <w:r w:rsidRPr="00C73909">
        <w:t xml:space="preserve">Za dodání schválené související výkresové dokumentace pro ostatní stavební postupy zodpovídá Zhotovitel stavby v souladu s přílohou P8 směrnice SŽ SM011. </w:t>
      </w:r>
    </w:p>
    <w:p w14:paraId="4B0ECEFE" w14:textId="137F04C9" w:rsidR="00740821" w:rsidRPr="00C73909" w:rsidRDefault="00740821" w:rsidP="00F21EDB">
      <w:pPr>
        <w:pStyle w:val="Text2-1"/>
      </w:pPr>
      <w:r w:rsidRPr="00C73909">
        <w:t>Zhotovitel zpracuje technologické předpisy (TePř) provádění prací včetně kontrolního a zkušebního plánu v jednotlivých etapách stavby (především v plánované výluce) jednotlivých SO v přiměřeném rozsahu nutném pro realizaci stavby</w:t>
      </w:r>
      <w:r w:rsidR="0060019A" w:rsidRPr="00C73909">
        <w:t>.</w:t>
      </w:r>
    </w:p>
    <w:p w14:paraId="19F38ADB" w14:textId="77777777" w:rsidR="00B53E41" w:rsidRPr="00C73909" w:rsidRDefault="00DF7BAA" w:rsidP="0060019A">
      <w:pPr>
        <w:pStyle w:val="Nadpis2-2"/>
      </w:pPr>
      <w:bookmarkStart w:id="45" w:name="_Toc6410440"/>
      <w:bookmarkStart w:id="46" w:name="_Toc141964106"/>
      <w:r w:rsidRPr="00C73909">
        <w:t>Dokumentace skutečného provedení stavby</w:t>
      </w:r>
      <w:bookmarkEnd w:id="45"/>
      <w:bookmarkEnd w:id="46"/>
    </w:p>
    <w:p w14:paraId="75D4363E" w14:textId="43BE4BF0" w:rsidR="006411F1" w:rsidRPr="00C73909" w:rsidRDefault="006411F1" w:rsidP="006411F1">
      <w:pPr>
        <w:pStyle w:val="Text2-1"/>
        <w:rPr>
          <w:color w:val="00A1E0"/>
        </w:rPr>
      </w:pPr>
      <w:r w:rsidRPr="00C73909">
        <w:t xml:space="preserve">Objednatel požaduje standardní vyhotovení </w:t>
      </w:r>
      <w:r w:rsidR="000E11D6" w:rsidRPr="00C73909">
        <w:t>DSPS</w:t>
      </w:r>
      <w:r w:rsidRPr="00C73909">
        <w:t xml:space="preserve"> dle TKP.</w:t>
      </w:r>
    </w:p>
    <w:p w14:paraId="63B3DF2E" w14:textId="29E22683" w:rsidR="00F310FA" w:rsidRDefault="00D12C76" w:rsidP="00336455">
      <w:pPr>
        <w:pStyle w:val="Text2-1"/>
      </w:pPr>
      <w:r w:rsidRPr="00C73909">
        <w:t>Zhotovitel musí rovněž zajistit aktualizaci nebo vydání nového průkazu způsobilosti UTZ.</w:t>
      </w:r>
    </w:p>
    <w:p w14:paraId="63EC4425" w14:textId="74F82BCB" w:rsidR="00244F37" w:rsidRPr="00C73909" w:rsidRDefault="00244F37" w:rsidP="00336455">
      <w:pPr>
        <w:pStyle w:val="Text2-1"/>
      </w:pPr>
      <w:r>
        <w:t xml:space="preserve">Dokumenty osvědčující provozuschopnost zařízení (Výchozí revizní zpráva elektrického zařízení, Protokol o technické prohlídce a zkoušce UTZ/E, aj.) budou objednateli předány ve třech originálních vyhotoveních tj. opatřených razítkem a vlastnoručním podpisem. </w:t>
      </w:r>
    </w:p>
    <w:p w14:paraId="00B8E2C3" w14:textId="4EEBB06E" w:rsidR="00470F14" w:rsidRPr="00C73909" w:rsidRDefault="00606137" w:rsidP="000E11D6">
      <w:pPr>
        <w:pStyle w:val="Text2-1"/>
        <w:rPr>
          <w:rFonts w:eastAsia="Verdana" w:cs="Times New Roman"/>
        </w:rPr>
      </w:pPr>
      <w:r w:rsidRPr="00C73909">
        <w:t xml:space="preserve">Předání DSPS dle oddílu 1.11.5 Kapitoly 1 TKP </w:t>
      </w:r>
      <w:r w:rsidR="00525C0C" w:rsidRPr="00C73909">
        <w:t>a dle</w:t>
      </w:r>
      <w:r w:rsidRPr="00C73909">
        <w:t xml:space="preserve"> čl. 4.1.2.2</w:t>
      </w:r>
      <w:r w:rsidR="00D05987">
        <w:t>5</w:t>
      </w:r>
      <w:r w:rsidRPr="00C73909">
        <w:t xml:space="preserve"> - 4.1.2.28 těchto ZTP proběhne na médiu: </w:t>
      </w:r>
      <w:r w:rsidR="00336455" w:rsidRPr="00C73909">
        <w:rPr>
          <w:b/>
        </w:rPr>
        <w:t>CD</w:t>
      </w:r>
      <w:r w:rsidRPr="00C73909">
        <w:rPr>
          <w:b/>
        </w:rPr>
        <w:t xml:space="preserve"> disk</w:t>
      </w:r>
      <w:r w:rsidR="00470F14" w:rsidRPr="00C73909">
        <w:rPr>
          <w:rFonts w:eastAsia="Verdana" w:cs="Times New Roman"/>
        </w:rPr>
        <w:t xml:space="preserve"> nebo </w:t>
      </w:r>
      <w:r w:rsidR="00470F14" w:rsidRPr="00C73909">
        <w:rPr>
          <w:rFonts w:eastAsia="Verdana" w:cs="Times New Roman"/>
          <w:b/>
        </w:rPr>
        <w:t>s využitím aplikace</w:t>
      </w:r>
      <w:r w:rsidR="00470F14" w:rsidRPr="00C73909">
        <w:rPr>
          <w:rFonts w:eastAsia="Verdana" w:cs="Times New Roman"/>
        </w:rPr>
        <w:t>, kterou si dodavatel může stáhnout na Portále modernizace dráhy (</w:t>
      </w:r>
      <w:hyperlink r:id="rId12" w:history="1">
        <w:r w:rsidR="00470F14" w:rsidRPr="00C73909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="00470F14" w:rsidRPr="00C73909">
        <w:rPr>
          <w:rFonts w:eastAsia="Verdana" w:cs="Times New Roman"/>
        </w:rPr>
        <w:t>). Helpdesk pro aplikaci poskytuje: p. Jaromír Talůžek, S</w:t>
      </w:r>
      <w:r w:rsidR="0045657D" w:rsidRPr="00C73909">
        <w:rPr>
          <w:rFonts w:eastAsia="Verdana" w:cs="Times New Roman"/>
        </w:rPr>
        <w:t>ŽT</w:t>
      </w:r>
      <w:r w:rsidR="00470F14" w:rsidRPr="00C73909">
        <w:rPr>
          <w:rFonts w:eastAsia="Verdana" w:cs="Times New Roman"/>
        </w:rPr>
        <w:t xml:space="preserve"> SŽ</w:t>
      </w:r>
      <w:r w:rsidR="0045657D" w:rsidRPr="00C73909">
        <w:rPr>
          <w:rFonts w:eastAsia="Verdana" w:cs="Times New Roman"/>
        </w:rPr>
        <w:t>,</w:t>
      </w:r>
      <w:r w:rsidR="00470F14" w:rsidRPr="00C73909">
        <w:rPr>
          <w:rFonts w:eastAsia="Verdana" w:cs="Times New Roman"/>
        </w:rPr>
        <w:t xml:space="preserve"> +420 606 796 338, Taluzek@spravazeleznic.cz</w:t>
      </w:r>
    </w:p>
    <w:p w14:paraId="3B67C881" w14:textId="77777777" w:rsidR="00DF7BAA" w:rsidRPr="00C73909" w:rsidRDefault="00DF7BAA" w:rsidP="00DF7BAA">
      <w:pPr>
        <w:pStyle w:val="Nadpis2-2"/>
      </w:pPr>
      <w:bookmarkStart w:id="47" w:name="_Toc141964107"/>
      <w:bookmarkStart w:id="48" w:name="_Toc6410458"/>
      <w:r w:rsidRPr="00C73909">
        <w:t>Životní prostředí</w:t>
      </w:r>
      <w:bookmarkEnd w:id="47"/>
      <w:r w:rsidRPr="00C73909">
        <w:t xml:space="preserve"> </w:t>
      </w:r>
      <w:bookmarkEnd w:id="48"/>
    </w:p>
    <w:p w14:paraId="0E03E227" w14:textId="63BA41BD" w:rsidR="00067FA3" w:rsidRPr="00C73909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C73909">
        <w:rPr>
          <w:rStyle w:val="Tun"/>
        </w:rPr>
        <w:t xml:space="preserve">Nakládání s odpady </w:t>
      </w:r>
    </w:p>
    <w:p w14:paraId="66D05070" w14:textId="77777777" w:rsidR="009667B1" w:rsidRPr="00C73909" w:rsidRDefault="009667B1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 w:rsidRPr="00C73909">
        <w:rPr>
          <w:rStyle w:val="Tun"/>
        </w:rPr>
        <w:t xml:space="preserve">Nad rámec Projektové dokumentace bude Zhotovitel stavební a demoliční odpad </w:t>
      </w:r>
      <w:r w:rsidRPr="00C73909">
        <w:rPr>
          <w:rStyle w:val="Tun"/>
          <w:b w:val="0"/>
        </w:rPr>
        <w:t>(skupina katalogu odpadů č. 17)</w:t>
      </w:r>
      <w:r w:rsidRPr="00C73909">
        <w:rPr>
          <w:rStyle w:val="Tun"/>
        </w:rPr>
        <w:t xml:space="preserve"> v co největší možné míře recyklovat.</w:t>
      </w:r>
      <w:r w:rsidRPr="00C73909">
        <w:rPr>
          <w:rStyle w:val="Tun"/>
          <w:b w:val="0"/>
        </w:rPr>
        <w:t xml:space="preserve"> Do procesu recyklace nespadá vytěžená zemina. V rámci Odpadového hospodářství je v Projektové dokumentaci pro daný odpad většinou navržen způsob likvidace odvoz na skládku. </w:t>
      </w:r>
      <w:r w:rsidRPr="00C73909">
        <w:rPr>
          <w:rStyle w:val="Tun"/>
        </w:rPr>
        <w:t>Zhotovitel bude se stavebním a demoličním odpadem</w:t>
      </w:r>
      <w:r w:rsidRPr="00C73909">
        <w:rPr>
          <w:rStyle w:val="Tun"/>
          <w:b w:val="0"/>
        </w:rPr>
        <w:t xml:space="preserve"> </w:t>
      </w:r>
      <w:r w:rsidRPr="00C73909">
        <w:rPr>
          <w:rStyle w:val="Tun"/>
          <w:b w:val="0"/>
          <w:i/>
        </w:rPr>
        <w:t xml:space="preserve">(s katalogovými čísly odpadů: 17 01 01 Beton; 17 01 02 Cihly; 17 01 03 Tašky a keramické výrobky; </w:t>
      </w:r>
      <w:r w:rsidRPr="00C73909">
        <w:rPr>
          <w:rStyle w:val="Tun"/>
          <w:b w:val="0"/>
          <w:i/>
        </w:rPr>
        <w:lastRenderedPageBreak/>
        <w:t>17 01 07 Směsi nebo oddělené frakce betonu, cihel, tašek a keramických výrobků neuvedené pod číslem 17 01 06; 17 02 01 Dřevo; 17 02 02 Sklo; 17 02 03 Plasty; 17 03 02 Asfaltové směsi neuvedené pod číslem 17 03 01; 17 04 Kovy (včetně jejich slitin; 17 05 04 Zemina a kamení neuvedené pod číslem 17 05 03;  17 05 08 Štěrk ze železničního svršku neuvedený pod číslem 17 05 07; 17 06 04 Izolační materiály neuvedené pod čísly 17 06 01 a 17 06 03; 17 08 02 Stavební materiály na bázi sádry neuvedené pod číslem 17 08 01; 17 09 04 Směsné stavební a demoliční odpady neuvedené pod čísly 17 09 01, 17 09 02 a 17 09 03)</w:t>
      </w:r>
      <w:r w:rsidRPr="00C73909">
        <w:rPr>
          <w:rStyle w:val="Tun"/>
          <w:b w:val="0"/>
        </w:rPr>
        <w:t xml:space="preserve"> </w:t>
      </w:r>
      <w:r w:rsidRPr="00C73909">
        <w:rPr>
          <w:rStyle w:val="Tun"/>
        </w:rPr>
        <w:t>nakládat jako s odpadem vhodným k dalšímu zpracování, resp. k recyklaci.</w:t>
      </w:r>
      <w:r w:rsidRPr="00C73909">
        <w:t xml:space="preserve"> Tento </w:t>
      </w:r>
      <w:r w:rsidRPr="00C73909">
        <w:rPr>
          <w:rStyle w:val="Tun"/>
          <w:b w:val="0"/>
        </w:rPr>
        <w:t xml:space="preserve">stavební a demoliční odpad, považovaný za vhodný k recyklaci </w:t>
      </w:r>
      <w:r w:rsidRPr="00C73909">
        <w:rPr>
          <w:rStyle w:val="Tun"/>
        </w:rPr>
        <w:t>nebude odvážen na skládky odpadu</w:t>
      </w:r>
      <w:r w:rsidRPr="00C73909">
        <w:rPr>
          <w:rStyle w:val="Tun"/>
          <w:b w:val="0"/>
        </w:rPr>
        <w:t xml:space="preserve">, nýbrž v případě kdy nedojde k jeho přípravě k opětovnému použití a jeho následného využití Zhotovitelem, bude předáván k dalšímu zpracování na nejbližší k tomu určená recyklační místa/centra. Přehled recyklačních center v rámci České republiky je uveden např. na webových stránkách </w:t>
      </w:r>
      <w:hyperlink r:id="rId13" w:history="1">
        <w:r w:rsidRPr="00C73909">
          <w:rPr>
            <w:rStyle w:val="Hypertextovodkaz"/>
            <w:noProof w:val="0"/>
            <w:color w:val="auto"/>
            <w:u w:val="none"/>
          </w:rPr>
          <w:t>https://www.betonserver.cz/skladky-suti-recyklace/recyklacni-centra</w:t>
        </w:r>
      </w:hyperlink>
      <w:r w:rsidRPr="00C73909">
        <w:rPr>
          <w:rStyle w:val="Tun"/>
          <w:b w:val="0"/>
        </w:rPr>
        <w:t xml:space="preserve">. Zhotovitel ocení položky odpadů v SO 90-90 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 pro opětovné použití. </w:t>
      </w:r>
    </w:p>
    <w:p w14:paraId="6412EF3C" w14:textId="19785E30" w:rsidR="00067FA3" w:rsidRPr="00C73909" w:rsidRDefault="009667B1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 w:rsidRPr="00C73909">
        <w:rPr>
          <w:rStyle w:val="Tun"/>
          <w:b w:val="0"/>
        </w:rPr>
        <w:t xml:space="preserve">Demolice budou realizovány v souladu </w:t>
      </w:r>
      <w:r w:rsidRPr="00C73909">
        <w:rPr>
          <w:rStyle w:val="Tun"/>
        </w:rPr>
        <w:t>s Metodickým návodem odboru odpadů MŽP při řízení vzniku stavebních a demoličních odpadů a pro nakládání s nimi</w:t>
      </w:r>
      <w:r w:rsidRPr="00C73909">
        <w:rPr>
          <w:rStyle w:val="Tun"/>
          <w:b w:val="0"/>
        </w:rPr>
        <w:t xml:space="preserve"> (srpen 2018). Zhotovitel zpracuje tzv. Demoliční plán, který předá ke kontrole TDS a specialistovi 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 nutné rozebírat selektivně a shromažďovat demoliční odpad odděleně, aby byla zajištěna potřebná kvalita vytříděného materiálu určeného k recyklaci nebo opětovnému použití. Zhotovitel před ukončením díla předá TDS a specialistovi ŽP Objednatele přehled s uvedeným množstvím, se způsobem nakládání vzniklého stavebního a demoličního odpadu a mírou recyklace pro předmětné SO.</w:t>
      </w:r>
    </w:p>
    <w:p w14:paraId="34EDCA4D" w14:textId="33DA9856" w:rsidR="00E50E94" w:rsidRPr="00C73909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C73909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C73909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C73909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Pr="00C73909" w:rsidRDefault="00DF7BAA" w:rsidP="00DF7BAA">
      <w:pPr>
        <w:pStyle w:val="Nadpis2-1"/>
      </w:pPr>
      <w:bookmarkStart w:id="49" w:name="_Toc6410460"/>
      <w:bookmarkStart w:id="50" w:name="_Toc141964108"/>
      <w:r w:rsidRPr="00C73909">
        <w:t>ORGANIZACE VÝSTAVBY, VÝLUKY</w:t>
      </w:r>
      <w:bookmarkEnd w:id="49"/>
      <w:bookmarkEnd w:id="50"/>
    </w:p>
    <w:p w14:paraId="0587D65B" w14:textId="776D4EFE" w:rsidR="00DF7BAA" w:rsidRPr="00C73909" w:rsidRDefault="00DF7BAA" w:rsidP="00DF7BAA">
      <w:pPr>
        <w:pStyle w:val="Text2-1"/>
      </w:pPr>
      <w:r w:rsidRPr="00C73909">
        <w:t xml:space="preserve">Závazným pro </w:t>
      </w:r>
      <w:r w:rsidR="00DB58AA" w:rsidRPr="00C73909">
        <w:t>Z</w:t>
      </w:r>
      <w:r w:rsidRPr="00C73909">
        <w:t>hotovitele jsou</w:t>
      </w:r>
      <w:r w:rsidR="008B4F46" w:rsidRPr="00C73909">
        <w:t xml:space="preserve"> níže uvedené </w:t>
      </w:r>
      <w:r w:rsidRPr="00C73909">
        <w:t>termíny a rozsah výluk, které jsou uvedeny v následující tabulce</w:t>
      </w:r>
      <w:r w:rsidR="003B0E7F" w:rsidRPr="00C73909">
        <w:t xml:space="preserve"> (uvedené milníky musí korespondovat s požadavkem na doložení Harmonogramu postupu prací dle Zadávací dokumentace)</w:t>
      </w:r>
      <w:r w:rsidRPr="00C73909">
        <w:t>:</w:t>
      </w:r>
    </w:p>
    <w:p w14:paraId="47372265" w14:textId="77777777" w:rsidR="00BC5413" w:rsidRPr="00C73909" w:rsidRDefault="00756A89" w:rsidP="005D2C6C">
      <w:pPr>
        <w:pStyle w:val="TabulkaNadpis"/>
      </w:pPr>
      <w:r w:rsidRPr="00C73909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C73909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C73909" w:rsidRDefault="009D623F" w:rsidP="0002279D">
            <w:pPr>
              <w:pStyle w:val="Tabulka-7"/>
              <w:rPr>
                <w:b/>
              </w:rPr>
            </w:pPr>
            <w:r w:rsidRPr="00C73909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C73909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73909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C73909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73909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C73909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73909">
              <w:rPr>
                <w:b/>
              </w:rPr>
              <w:t>Doba</w:t>
            </w:r>
            <w:r w:rsidR="00756A89" w:rsidRPr="00C73909">
              <w:rPr>
                <w:b/>
              </w:rPr>
              <w:t xml:space="preserve"> pro dokončení</w:t>
            </w:r>
          </w:p>
        </w:tc>
      </w:tr>
      <w:tr w:rsidR="00580BF5" w:rsidRPr="00C73909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C73909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249F1A6C" w14:textId="703B7EFC" w:rsidR="00580BF5" w:rsidRPr="00C73909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3909">
              <w:t>Zahájení stavby</w:t>
            </w:r>
            <w:r w:rsidR="008B4F46" w:rsidRPr="00C73909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C73909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ABDF448" w14:textId="24E3AAED" w:rsidR="008B4F46" w:rsidRPr="00C73909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C73909">
              <w:rPr>
                <w:sz w:val="14"/>
              </w:rPr>
              <w:t xml:space="preserve">do </w:t>
            </w:r>
            <w:r w:rsidR="0067184A" w:rsidRPr="00C73909">
              <w:rPr>
                <w:sz w:val="14"/>
              </w:rPr>
              <w:t>30</w:t>
            </w:r>
            <w:r w:rsidRPr="00C73909">
              <w:rPr>
                <w:sz w:val="14"/>
              </w:rPr>
              <w:t xml:space="preserve"> pracovních dnů od účinnosti smlouvy</w:t>
            </w:r>
          </w:p>
          <w:p w14:paraId="5BAE7785" w14:textId="5B6BB2FD" w:rsidR="00580BF5" w:rsidRPr="00C73909" w:rsidRDefault="008B4F46" w:rsidP="0067184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C73909">
              <w:rPr>
                <w:sz w:val="14"/>
              </w:rPr>
              <w:lastRenderedPageBreak/>
              <w:t xml:space="preserve">(předpoklad </w:t>
            </w:r>
            <w:r w:rsidR="0067184A" w:rsidRPr="00C73909">
              <w:rPr>
                <w:sz w:val="14"/>
              </w:rPr>
              <w:t>září</w:t>
            </w:r>
            <w:r w:rsidR="00580BF5" w:rsidRPr="00C73909">
              <w:rPr>
                <w:sz w:val="14"/>
              </w:rPr>
              <w:t xml:space="preserve"> 20</w:t>
            </w:r>
            <w:r w:rsidRPr="00C73909">
              <w:rPr>
                <w:sz w:val="14"/>
              </w:rPr>
              <w:t>23)</w:t>
            </w:r>
          </w:p>
        </w:tc>
      </w:tr>
      <w:tr w:rsidR="00580BF5" w:rsidRPr="00C73909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580BF5" w:rsidRPr="00C73909" w:rsidRDefault="00580BF5" w:rsidP="00580BF5">
            <w:pPr>
              <w:pStyle w:val="Tabulka-7"/>
            </w:pPr>
            <w:r w:rsidRPr="00C73909">
              <w:lastRenderedPageBreak/>
              <w:t>1. Stavební postup / Etapa</w:t>
            </w:r>
          </w:p>
        </w:tc>
        <w:tc>
          <w:tcPr>
            <w:tcW w:w="3073" w:type="dxa"/>
          </w:tcPr>
          <w:p w14:paraId="68FF7475" w14:textId="77777777" w:rsidR="00580BF5" w:rsidRPr="00C73909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3909">
              <w:t>Přípravné práce</w:t>
            </w:r>
          </w:p>
        </w:tc>
        <w:tc>
          <w:tcPr>
            <w:tcW w:w="1694" w:type="dxa"/>
          </w:tcPr>
          <w:p w14:paraId="2B23A969" w14:textId="77777777" w:rsidR="00580BF5" w:rsidRPr="00C73909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3909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4D8EC759" w:rsidR="00580BF5" w:rsidRPr="00C73909" w:rsidRDefault="0067184A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C73909">
              <w:rPr>
                <w:sz w:val="14"/>
              </w:rPr>
              <w:t>září</w:t>
            </w:r>
            <w:r w:rsidR="00580BF5" w:rsidRPr="00C73909">
              <w:rPr>
                <w:sz w:val="14"/>
              </w:rPr>
              <w:t xml:space="preserve"> 20</w:t>
            </w:r>
            <w:r w:rsidR="008B4F46" w:rsidRPr="00C73909">
              <w:rPr>
                <w:sz w:val="14"/>
              </w:rPr>
              <w:t>23</w:t>
            </w:r>
          </w:p>
        </w:tc>
      </w:tr>
      <w:tr w:rsidR="00580BF5" w:rsidRPr="00C73909" w14:paraId="56FD3A6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77777777" w:rsidR="00580BF5" w:rsidRPr="00C73909" w:rsidRDefault="00580BF5" w:rsidP="00580BF5">
            <w:pPr>
              <w:pStyle w:val="Tabulka-7"/>
            </w:pPr>
            <w:r w:rsidRPr="00C73909">
              <w:t>2. Stavební postup / Etapa</w:t>
            </w:r>
          </w:p>
        </w:tc>
        <w:tc>
          <w:tcPr>
            <w:tcW w:w="3073" w:type="dxa"/>
          </w:tcPr>
          <w:p w14:paraId="786C1D3A" w14:textId="5D24F286" w:rsidR="00580BF5" w:rsidRPr="00C73909" w:rsidRDefault="0067184A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3909">
              <w:t>Zemní práce</w:t>
            </w:r>
          </w:p>
        </w:tc>
        <w:tc>
          <w:tcPr>
            <w:tcW w:w="1694" w:type="dxa"/>
          </w:tcPr>
          <w:p w14:paraId="66AA44B0" w14:textId="11AC2F35" w:rsidR="00580BF5" w:rsidRPr="00C73909" w:rsidRDefault="0067184A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3909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7FAF6672" w:rsidR="00580BF5" w:rsidRPr="00C73909" w:rsidRDefault="00580BF5" w:rsidP="0067184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C73909">
              <w:rPr>
                <w:sz w:val="14"/>
              </w:rPr>
              <w:t xml:space="preserve">1. </w:t>
            </w:r>
            <w:r w:rsidR="0067184A" w:rsidRPr="00C73909">
              <w:rPr>
                <w:sz w:val="14"/>
              </w:rPr>
              <w:t>10</w:t>
            </w:r>
            <w:r w:rsidRPr="00C73909">
              <w:rPr>
                <w:sz w:val="14"/>
              </w:rPr>
              <w:t>. 20</w:t>
            </w:r>
            <w:r w:rsidR="008B4F46" w:rsidRPr="00C73909">
              <w:rPr>
                <w:sz w:val="14"/>
              </w:rPr>
              <w:t>23</w:t>
            </w:r>
            <w:r w:rsidRPr="00C73909">
              <w:rPr>
                <w:sz w:val="14"/>
              </w:rPr>
              <w:t xml:space="preserve"> – </w:t>
            </w:r>
            <w:r w:rsidR="0067184A" w:rsidRPr="00C73909">
              <w:rPr>
                <w:sz w:val="14"/>
              </w:rPr>
              <w:t>1</w:t>
            </w:r>
            <w:r w:rsidRPr="00C73909">
              <w:rPr>
                <w:sz w:val="14"/>
              </w:rPr>
              <w:t xml:space="preserve">. </w:t>
            </w:r>
            <w:r w:rsidR="0067184A" w:rsidRPr="00C73909">
              <w:rPr>
                <w:sz w:val="14"/>
              </w:rPr>
              <w:t>12</w:t>
            </w:r>
            <w:r w:rsidRPr="00C73909">
              <w:rPr>
                <w:sz w:val="14"/>
              </w:rPr>
              <w:t>. 20</w:t>
            </w:r>
            <w:r w:rsidR="008B4F46" w:rsidRPr="00C73909">
              <w:rPr>
                <w:sz w:val="14"/>
              </w:rPr>
              <w:t>23</w:t>
            </w:r>
          </w:p>
        </w:tc>
      </w:tr>
      <w:tr w:rsidR="00580BF5" w:rsidRPr="00C73909" w14:paraId="5E8EF3C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77777777" w:rsidR="00580BF5" w:rsidRPr="00C73909" w:rsidRDefault="00580BF5" w:rsidP="00580BF5">
            <w:pPr>
              <w:pStyle w:val="Tabulka-7"/>
            </w:pPr>
            <w:r w:rsidRPr="00C73909">
              <w:t>3. Stavební postup / Etapa</w:t>
            </w:r>
          </w:p>
        </w:tc>
        <w:tc>
          <w:tcPr>
            <w:tcW w:w="3073" w:type="dxa"/>
          </w:tcPr>
          <w:p w14:paraId="0A6D9C8C" w14:textId="46C26164" w:rsidR="00580BF5" w:rsidRPr="00C73909" w:rsidRDefault="0067184A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3909">
              <w:t>Kabelizace</w:t>
            </w:r>
          </w:p>
        </w:tc>
        <w:tc>
          <w:tcPr>
            <w:tcW w:w="1694" w:type="dxa"/>
          </w:tcPr>
          <w:p w14:paraId="2A1B528B" w14:textId="1F31DEE2" w:rsidR="00580BF5" w:rsidRPr="00C73909" w:rsidRDefault="0067184A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3909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7741DBCE" w:rsidR="00580BF5" w:rsidRPr="00C73909" w:rsidRDefault="0067184A" w:rsidP="0067184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C73909">
              <w:rPr>
                <w:sz w:val="14"/>
              </w:rPr>
              <w:t>1</w:t>
            </w:r>
            <w:r w:rsidR="00580BF5" w:rsidRPr="00C73909">
              <w:rPr>
                <w:sz w:val="14"/>
              </w:rPr>
              <w:t xml:space="preserve">. </w:t>
            </w:r>
            <w:r w:rsidRPr="00C73909">
              <w:rPr>
                <w:sz w:val="14"/>
              </w:rPr>
              <w:t>3</w:t>
            </w:r>
            <w:r w:rsidR="00580BF5" w:rsidRPr="00C73909">
              <w:rPr>
                <w:sz w:val="14"/>
              </w:rPr>
              <w:t>. 20</w:t>
            </w:r>
            <w:r w:rsidR="008B4F46" w:rsidRPr="00C73909">
              <w:rPr>
                <w:sz w:val="14"/>
              </w:rPr>
              <w:t>2</w:t>
            </w:r>
            <w:r w:rsidRPr="00C73909">
              <w:rPr>
                <w:sz w:val="14"/>
              </w:rPr>
              <w:t>4</w:t>
            </w:r>
            <w:r w:rsidR="00580BF5" w:rsidRPr="00C73909">
              <w:rPr>
                <w:sz w:val="14"/>
              </w:rPr>
              <w:t xml:space="preserve"> – </w:t>
            </w:r>
            <w:r w:rsidRPr="00C73909">
              <w:rPr>
                <w:sz w:val="14"/>
              </w:rPr>
              <w:t>30</w:t>
            </w:r>
            <w:r w:rsidR="00580BF5" w:rsidRPr="00C73909">
              <w:rPr>
                <w:sz w:val="14"/>
              </w:rPr>
              <w:t xml:space="preserve">. </w:t>
            </w:r>
            <w:r w:rsidRPr="00C73909">
              <w:rPr>
                <w:sz w:val="14"/>
              </w:rPr>
              <w:t>6</w:t>
            </w:r>
            <w:r w:rsidR="00580BF5" w:rsidRPr="00C73909">
              <w:rPr>
                <w:sz w:val="14"/>
              </w:rPr>
              <w:t>. 20</w:t>
            </w:r>
            <w:r w:rsidR="008B4F46" w:rsidRPr="00C73909">
              <w:rPr>
                <w:sz w:val="14"/>
              </w:rPr>
              <w:t>2</w:t>
            </w:r>
            <w:r w:rsidRPr="00C73909">
              <w:rPr>
                <w:sz w:val="14"/>
              </w:rPr>
              <w:t>4</w:t>
            </w:r>
          </w:p>
        </w:tc>
      </w:tr>
      <w:tr w:rsidR="0067184A" w:rsidRPr="00C73909" w14:paraId="2B445B1D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903D82" w14:textId="3AE86B88" w:rsidR="0067184A" w:rsidRPr="00C73909" w:rsidRDefault="0067184A" w:rsidP="00580BF5">
            <w:pPr>
              <w:pStyle w:val="Tabulka-7"/>
            </w:pPr>
            <w:r w:rsidRPr="00C73909">
              <w:t>3. Stavební postup / Etapa</w:t>
            </w:r>
          </w:p>
        </w:tc>
        <w:tc>
          <w:tcPr>
            <w:tcW w:w="3073" w:type="dxa"/>
          </w:tcPr>
          <w:p w14:paraId="1D9472AE" w14:textId="6D41FA09" w:rsidR="0067184A" w:rsidRPr="00C73909" w:rsidRDefault="0067184A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3909">
              <w:t>Zprovoznění</w:t>
            </w:r>
          </w:p>
        </w:tc>
        <w:tc>
          <w:tcPr>
            <w:tcW w:w="1694" w:type="dxa"/>
          </w:tcPr>
          <w:p w14:paraId="63003781" w14:textId="16EADFD9" w:rsidR="0067184A" w:rsidRPr="00C73909" w:rsidRDefault="003118B2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3909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A5E35D8" w14:textId="0B3E5F58" w:rsidR="0067184A" w:rsidRPr="00C73909" w:rsidRDefault="0067184A" w:rsidP="0067184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C73909">
              <w:rPr>
                <w:sz w:val="14"/>
              </w:rPr>
              <w:t>1.7.2024 – 30.8.2024</w:t>
            </w:r>
          </w:p>
        </w:tc>
      </w:tr>
      <w:tr w:rsidR="00580BF5" w:rsidRPr="00C73909" w14:paraId="3851B7D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77777777" w:rsidR="00580BF5" w:rsidRPr="00C73909" w:rsidRDefault="00580BF5" w:rsidP="00580BF5">
            <w:pPr>
              <w:pStyle w:val="Tabulka-7"/>
            </w:pPr>
            <w:r w:rsidRPr="00C73909">
              <w:t>Dokončení stavebních prací</w:t>
            </w:r>
          </w:p>
        </w:tc>
        <w:tc>
          <w:tcPr>
            <w:tcW w:w="3073" w:type="dxa"/>
          </w:tcPr>
          <w:p w14:paraId="566D0A67" w14:textId="77777777" w:rsidR="00580BF5" w:rsidRPr="00C73909" w:rsidDel="00055752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4" w:type="dxa"/>
          </w:tcPr>
          <w:p w14:paraId="3034FA3E" w14:textId="77777777" w:rsidR="00580BF5" w:rsidRPr="00C73909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47AA6848" w:rsidR="00580BF5" w:rsidRPr="00C73909" w:rsidRDefault="008B4F46" w:rsidP="0067184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C73909">
              <w:rPr>
                <w:sz w:val="14"/>
              </w:rPr>
              <w:t xml:space="preserve">do </w:t>
            </w:r>
            <w:r w:rsidR="0067184A" w:rsidRPr="00C73909">
              <w:rPr>
                <w:sz w:val="14"/>
              </w:rPr>
              <w:t xml:space="preserve">14 </w:t>
            </w:r>
            <w:r w:rsidRPr="00C73909">
              <w:rPr>
                <w:sz w:val="14"/>
              </w:rPr>
              <w:t>měsíců ode dne zahájení stavby</w:t>
            </w:r>
          </w:p>
        </w:tc>
      </w:tr>
      <w:tr w:rsidR="00580BF5" w:rsidRPr="00C73909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80BF5" w:rsidRPr="00C73909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65395B6F" w14:textId="77777777" w:rsidR="00580BF5" w:rsidRPr="00C73909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3909">
              <w:t>Dokončení Díla</w:t>
            </w:r>
          </w:p>
        </w:tc>
        <w:tc>
          <w:tcPr>
            <w:tcW w:w="1694" w:type="dxa"/>
          </w:tcPr>
          <w:p w14:paraId="6475AD07" w14:textId="77777777" w:rsidR="00580BF5" w:rsidRPr="00C73909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6BFE0B15" w:rsidR="00580BF5" w:rsidRPr="00C73909" w:rsidRDefault="008B4F46" w:rsidP="0067184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C73909">
              <w:rPr>
                <w:sz w:val="14"/>
              </w:rPr>
              <w:t xml:space="preserve">do </w:t>
            </w:r>
            <w:r w:rsidR="0067184A" w:rsidRPr="00C73909">
              <w:rPr>
                <w:sz w:val="14"/>
              </w:rPr>
              <w:t xml:space="preserve">15 </w:t>
            </w:r>
            <w:r w:rsidRPr="00C73909">
              <w:rPr>
                <w:sz w:val="14"/>
              </w:rPr>
              <w:t>měsíců ode dne zahájení stavby</w:t>
            </w:r>
          </w:p>
        </w:tc>
      </w:tr>
    </w:tbl>
    <w:p w14:paraId="3433DF18" w14:textId="77777777" w:rsidR="00DF7BAA" w:rsidRPr="00C73909" w:rsidRDefault="00DF7BAA" w:rsidP="00DF7BAA">
      <w:pPr>
        <w:pStyle w:val="Nadpis2-1"/>
      </w:pPr>
      <w:bookmarkStart w:id="51" w:name="_Toc6410461"/>
      <w:bookmarkStart w:id="52" w:name="_Toc141964109"/>
      <w:r w:rsidRPr="00C73909">
        <w:t>SOUVISEJÍCÍ DOKUMENTY A PŘEDPISY</w:t>
      </w:r>
      <w:bookmarkEnd w:id="51"/>
      <w:bookmarkEnd w:id="52"/>
    </w:p>
    <w:p w14:paraId="45027675" w14:textId="1384D317" w:rsidR="009C4EEA" w:rsidRPr="00C73909" w:rsidRDefault="009C4EEA" w:rsidP="009C4EEA">
      <w:pPr>
        <w:pStyle w:val="Text2-1"/>
      </w:pPr>
      <w:r w:rsidRPr="00C73909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C73909">
        <w:t xml:space="preserve"> (směrnice, vzorové listy, TKP, ZTP apod.), </w:t>
      </w:r>
      <w:r w:rsidRPr="00C73909">
        <w:rPr>
          <w:b/>
        </w:rPr>
        <w:t>vše v platném znění.</w:t>
      </w:r>
    </w:p>
    <w:p w14:paraId="0A873F13" w14:textId="77777777" w:rsidR="00024EF0" w:rsidRPr="00C73909" w:rsidRDefault="00024EF0" w:rsidP="00024EF0">
      <w:pPr>
        <w:pStyle w:val="Text2-1"/>
      </w:pPr>
      <w:r w:rsidRPr="00C73909">
        <w:t xml:space="preserve">Objednatel umožňuje Zhotoviteli přístup ke svým vnitřním dokumentům a předpisům a typové dokumentaci na webových stránkách: </w:t>
      </w:r>
    </w:p>
    <w:p w14:paraId="018B63D8" w14:textId="77777777" w:rsidR="00024EF0" w:rsidRPr="00C73909" w:rsidRDefault="00024EF0" w:rsidP="00024EF0">
      <w:pPr>
        <w:pStyle w:val="Textbezslovn"/>
      </w:pPr>
      <w:r w:rsidRPr="00C73909">
        <w:rPr>
          <w:rStyle w:val="Tun"/>
        </w:rPr>
        <w:t>www.spravazeleznic.cz v sekci „O nás / Vnitřní předpisy / odkaz Dokumenty a předpisy“</w:t>
      </w:r>
      <w:r w:rsidRPr="00C73909">
        <w:t xml:space="preserve"> </w:t>
      </w:r>
      <w:r w:rsidRPr="00C73909">
        <w:rPr>
          <w:spacing w:val="2"/>
        </w:rPr>
        <w:t>(https://www.spravazeleznic.cz/o-nas/vnitrni-predpisy-spravy-zeleznic/</w:t>
      </w:r>
      <w:r w:rsidRPr="00C73909">
        <w:rPr>
          <w:spacing w:val="2"/>
        </w:rPr>
        <w:br/>
        <w:t>dokumenty-a-predpisy)</w:t>
      </w:r>
      <w:r w:rsidRPr="00C73909">
        <w:t xml:space="preserve"> a </w:t>
      </w:r>
      <w:r w:rsidRPr="00C73909">
        <w:rPr>
          <w:b/>
        </w:rPr>
        <w:t>https://typdok.tudc.cz/ v sekci „archiv TD“</w:t>
      </w:r>
      <w:r w:rsidRPr="00C73909">
        <w:t>.</w:t>
      </w:r>
    </w:p>
    <w:p w14:paraId="5B8201D3" w14:textId="77777777" w:rsidR="009C4EEA" w:rsidRPr="00C73909" w:rsidRDefault="009C4EEA" w:rsidP="009C4EEA">
      <w:pPr>
        <w:pStyle w:val="Textbezslovn"/>
      </w:pPr>
      <w:r w:rsidRPr="00C73909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258CE9E0" w14:textId="77777777" w:rsidR="009C4EEA" w:rsidRPr="00C73909" w:rsidRDefault="009C4EEA" w:rsidP="009C4EEA">
      <w:pPr>
        <w:pStyle w:val="Textbezslovn"/>
        <w:keepNext/>
        <w:spacing w:after="0"/>
        <w:rPr>
          <w:rStyle w:val="Tun"/>
        </w:rPr>
      </w:pPr>
      <w:r w:rsidRPr="00C73909">
        <w:rPr>
          <w:rStyle w:val="Tun"/>
        </w:rPr>
        <w:t>Správa železnic, státní organizace</w:t>
      </w:r>
    </w:p>
    <w:p w14:paraId="29F4FCBC" w14:textId="77777777" w:rsidR="009C4EEA" w:rsidRPr="00C73909" w:rsidRDefault="009C4EEA" w:rsidP="009C4EEA">
      <w:pPr>
        <w:pStyle w:val="Textbezslovn"/>
        <w:keepNext/>
        <w:spacing w:after="0"/>
        <w:rPr>
          <w:rStyle w:val="Tun"/>
        </w:rPr>
      </w:pPr>
      <w:r w:rsidRPr="00C73909">
        <w:rPr>
          <w:rStyle w:val="Tun"/>
        </w:rPr>
        <w:t>Centrum telematiky a diagnostiky</w:t>
      </w:r>
    </w:p>
    <w:p w14:paraId="36908147" w14:textId="2E2D57A3" w:rsidR="00EF61C8" w:rsidRPr="00C73909" w:rsidRDefault="00D05987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činností</w:t>
      </w:r>
      <w:r w:rsidR="00EF61C8" w:rsidRPr="00C73909">
        <w:rPr>
          <w:rStyle w:val="Tun"/>
        </w:rPr>
        <w:t>, OHČ</w:t>
      </w:r>
    </w:p>
    <w:p w14:paraId="60BC577C" w14:textId="77777777" w:rsidR="009C4EEA" w:rsidRPr="00C73909" w:rsidRDefault="009C4EEA" w:rsidP="009C4EEA">
      <w:pPr>
        <w:pStyle w:val="Textbezslovn"/>
        <w:keepNext/>
        <w:spacing w:after="0"/>
      </w:pPr>
      <w:r w:rsidRPr="00C73909">
        <w:t>Jeremenkova 103/23</w:t>
      </w:r>
    </w:p>
    <w:p w14:paraId="34750FF5" w14:textId="77777777" w:rsidR="009C4EEA" w:rsidRPr="00C73909" w:rsidRDefault="009C4EEA" w:rsidP="009C4EEA">
      <w:pPr>
        <w:pStyle w:val="Textbezslovn"/>
      </w:pPr>
      <w:r w:rsidRPr="00C73909">
        <w:t>779 00 Olomouc</w:t>
      </w:r>
    </w:p>
    <w:p w14:paraId="09F1F0AA" w14:textId="77777777" w:rsidR="009C4EEA" w:rsidRPr="00C73909" w:rsidRDefault="009C4EEA" w:rsidP="009C4EEA">
      <w:pPr>
        <w:pStyle w:val="Textbezslovn"/>
      </w:pPr>
      <w:r w:rsidRPr="00C73909">
        <w:t xml:space="preserve">nebo e-mail: </w:t>
      </w:r>
      <w:r w:rsidR="002C1A2B" w:rsidRPr="00C73909">
        <w:rPr>
          <w:b/>
        </w:rPr>
        <w:t>typdok@spravazeleznic.cz</w:t>
      </w:r>
    </w:p>
    <w:p w14:paraId="21AA6840" w14:textId="77777777" w:rsidR="009C4EEA" w:rsidRPr="00C73909" w:rsidRDefault="009C4EEA" w:rsidP="009C4EEA">
      <w:pPr>
        <w:pStyle w:val="Textbezslovn"/>
        <w:spacing w:after="0"/>
      </w:pPr>
      <w:r w:rsidRPr="00C73909">
        <w:t>kontaktní osoba: paní Jarmila Strnadová, tel.: 972 742 396, mobil: 725 039 782</w:t>
      </w:r>
    </w:p>
    <w:p w14:paraId="216E2576" w14:textId="77777777" w:rsidR="009C4EEA" w:rsidRPr="00C73909" w:rsidRDefault="009C4EEA" w:rsidP="009C4EEA">
      <w:pPr>
        <w:pStyle w:val="Textbezslovn"/>
      </w:pPr>
      <w:r w:rsidRPr="00C73909">
        <w:t>Ceníky: https://typdok.tudc.cz/</w:t>
      </w:r>
    </w:p>
    <w:p w14:paraId="199FDAEA" w14:textId="77777777" w:rsidR="00DF7BAA" w:rsidRPr="00C73909" w:rsidRDefault="00DF7BAA" w:rsidP="00DF7BAA">
      <w:pPr>
        <w:pStyle w:val="Nadpis2-1"/>
      </w:pPr>
      <w:bookmarkStart w:id="53" w:name="_Toc6410462"/>
      <w:bookmarkStart w:id="54" w:name="_Toc141964110"/>
      <w:r w:rsidRPr="00C73909">
        <w:t>PŘÍLOHY</w:t>
      </w:r>
      <w:bookmarkEnd w:id="53"/>
      <w:bookmarkEnd w:id="54"/>
    </w:p>
    <w:p w14:paraId="520CC0CC" w14:textId="68645754" w:rsidR="00F66DA9" w:rsidRPr="00B15564" w:rsidRDefault="00B15564" w:rsidP="00F66DA9">
      <w:pPr>
        <w:pStyle w:val="Text2-1"/>
      </w:pPr>
      <w:bookmarkStart w:id="55" w:name="_Ref104882684"/>
      <w:r w:rsidRPr="00B15564">
        <w:t>Dopis Ředitele O13, čj. 168954/2021-SŽ-GŘ-O13, Zajištění prostorové polohy na neelektrizovaných tratích SŽ, ze dne 7. 12. 2021, včetně přílohy k dopisu č. 2</w:t>
      </w:r>
      <w:bookmarkEnd w:id="55"/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B8110" w14:textId="77777777" w:rsidR="00FE68F2" w:rsidRDefault="00FE68F2" w:rsidP="00962258">
      <w:pPr>
        <w:spacing w:after="0" w:line="240" w:lineRule="auto"/>
      </w:pPr>
      <w:r>
        <w:separator/>
      </w:r>
    </w:p>
  </w:endnote>
  <w:endnote w:type="continuationSeparator" w:id="0">
    <w:p w14:paraId="274C2A9F" w14:textId="77777777" w:rsidR="00FE68F2" w:rsidRDefault="00FE68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E68F2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1D647141" w:rsidR="00FE68F2" w:rsidRPr="00B8518B" w:rsidRDefault="00FE68F2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5075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5075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5E91CA6D" w:rsidR="00FE68F2" w:rsidRDefault="003118B2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osvětlení žst. na trati Mikulovice - Jeseník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FE68F2">
            <w:t>Příloha č. 2 b)</w:t>
          </w:r>
          <w:r w:rsidR="00FE68F2" w:rsidRPr="003462EB">
            <w:t xml:space="preserve"> </w:t>
          </w:r>
        </w:p>
        <w:p w14:paraId="178E0553" w14:textId="1B37D375" w:rsidR="00FE68F2" w:rsidRPr="003462EB" w:rsidRDefault="00FE68F2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</w:tr>
  </w:tbl>
  <w:p w14:paraId="422A1078" w14:textId="77777777" w:rsidR="00FE68F2" w:rsidRPr="00614E71" w:rsidRDefault="00FE68F2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FE68F2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57700B41" w:rsidR="00FE68F2" w:rsidRDefault="003118B2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osvětlení žst. na trati Mikulovice - Jeseník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FE68F2">
            <w:t>Příloha č. 2 b)</w:t>
          </w:r>
        </w:p>
        <w:p w14:paraId="5D9BD160" w14:textId="3081E1ED" w:rsidR="00FE68F2" w:rsidRPr="003462EB" w:rsidRDefault="00FE68F2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  <w:tc>
        <w:tcPr>
          <w:tcW w:w="935" w:type="dxa"/>
          <w:vAlign w:val="bottom"/>
        </w:tcPr>
        <w:p w14:paraId="3DBC2A04" w14:textId="61A0F0BC" w:rsidR="00FE68F2" w:rsidRPr="009E09BE" w:rsidRDefault="00FE68F2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5075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5075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FE68F2" w:rsidRPr="00B8518B" w:rsidRDefault="00FE68F2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FE68F2" w:rsidRPr="00B8518B" w:rsidRDefault="00FE68F2" w:rsidP="00460660">
    <w:pPr>
      <w:pStyle w:val="Zpat"/>
      <w:rPr>
        <w:sz w:val="2"/>
        <w:szCs w:val="2"/>
      </w:rPr>
    </w:pPr>
  </w:p>
  <w:p w14:paraId="53F277EE" w14:textId="77777777" w:rsidR="00FE68F2" w:rsidRDefault="00FE68F2" w:rsidP="00757290">
    <w:pPr>
      <w:pStyle w:val="Zpatvlevo"/>
      <w:rPr>
        <w:rFonts w:cs="Calibri"/>
        <w:szCs w:val="12"/>
      </w:rPr>
    </w:pPr>
  </w:p>
  <w:p w14:paraId="17EFC080" w14:textId="77777777" w:rsidR="00FE68F2" w:rsidRPr="00460660" w:rsidRDefault="00FE68F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ED8B2" w14:textId="77777777" w:rsidR="00FE68F2" w:rsidRDefault="00FE68F2" w:rsidP="00962258">
      <w:pPr>
        <w:spacing w:after="0" w:line="240" w:lineRule="auto"/>
      </w:pPr>
      <w:r>
        <w:separator/>
      </w:r>
    </w:p>
  </w:footnote>
  <w:footnote w:type="continuationSeparator" w:id="0">
    <w:p w14:paraId="0B70C091" w14:textId="77777777" w:rsidR="00FE68F2" w:rsidRDefault="00FE68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FE68F2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FE68F2" w:rsidRPr="00B8518B" w:rsidRDefault="00FE68F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FE68F2" w:rsidRDefault="00FE68F2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FE68F2" w:rsidRPr="00D6163D" w:rsidRDefault="00FE68F2" w:rsidP="00FC6389">
          <w:pPr>
            <w:pStyle w:val="Druhdokumentu"/>
          </w:pPr>
        </w:p>
      </w:tc>
    </w:tr>
    <w:tr w:rsidR="00FE68F2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FE68F2" w:rsidRPr="00B8518B" w:rsidRDefault="00FE68F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FE68F2" w:rsidRDefault="00FE68F2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FE68F2" w:rsidRPr="00D6163D" w:rsidRDefault="00FE68F2" w:rsidP="00FC6389">
          <w:pPr>
            <w:pStyle w:val="Druhdokumentu"/>
          </w:pPr>
        </w:p>
      </w:tc>
    </w:tr>
  </w:tbl>
  <w:p w14:paraId="53E85CAA" w14:textId="77777777" w:rsidR="00FE68F2" w:rsidRPr="00D6163D" w:rsidRDefault="00FE68F2" w:rsidP="00FC6389">
    <w:pPr>
      <w:pStyle w:val="Zhlav"/>
      <w:rPr>
        <w:sz w:val="8"/>
        <w:szCs w:val="8"/>
      </w:rPr>
    </w:pPr>
  </w:p>
  <w:p w14:paraId="1437D3AE" w14:textId="77777777" w:rsidR="00FE68F2" w:rsidRPr="00460660" w:rsidRDefault="00FE68F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021472">
    <w:abstractNumId w:val="8"/>
  </w:num>
  <w:num w:numId="2" w16cid:durableId="1746537927">
    <w:abstractNumId w:val="6"/>
  </w:num>
  <w:num w:numId="3" w16cid:durableId="650796133">
    <w:abstractNumId w:val="4"/>
  </w:num>
  <w:num w:numId="4" w16cid:durableId="113868523">
    <w:abstractNumId w:val="9"/>
  </w:num>
  <w:num w:numId="5" w16cid:durableId="2018189478">
    <w:abstractNumId w:val="11"/>
  </w:num>
  <w:num w:numId="6" w16cid:durableId="2067752231">
    <w:abstractNumId w:val="5"/>
  </w:num>
  <w:num w:numId="7" w16cid:durableId="7642312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75859405">
    <w:abstractNumId w:val="15"/>
  </w:num>
  <w:num w:numId="9" w16cid:durableId="1230385860">
    <w:abstractNumId w:val="0"/>
  </w:num>
  <w:num w:numId="10" w16cid:durableId="774521278">
    <w:abstractNumId w:val="9"/>
  </w:num>
  <w:num w:numId="11" w16cid:durableId="576717423">
    <w:abstractNumId w:val="11"/>
  </w:num>
  <w:num w:numId="12" w16cid:durableId="447241099">
    <w:abstractNumId w:val="14"/>
  </w:num>
  <w:num w:numId="13" w16cid:durableId="1132402982">
    <w:abstractNumId w:val="3"/>
  </w:num>
  <w:num w:numId="14" w16cid:durableId="394159492">
    <w:abstractNumId w:val="5"/>
  </w:num>
  <w:num w:numId="15" w16cid:durableId="340553273">
    <w:abstractNumId w:val="15"/>
  </w:num>
  <w:num w:numId="16" w16cid:durableId="1940213833">
    <w:abstractNumId w:val="7"/>
  </w:num>
  <w:num w:numId="17" w16cid:durableId="1628586507">
    <w:abstractNumId w:val="10"/>
  </w:num>
  <w:num w:numId="18" w16cid:durableId="903026548">
    <w:abstractNumId w:val="2"/>
  </w:num>
  <w:num w:numId="19" w16cid:durableId="987704832">
    <w:abstractNumId w:val="5"/>
  </w:num>
  <w:num w:numId="20" w16cid:durableId="353767033">
    <w:abstractNumId w:val="5"/>
  </w:num>
  <w:num w:numId="21" w16cid:durableId="2404119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61033029">
    <w:abstractNumId w:val="13"/>
  </w:num>
  <w:num w:numId="23" w16cid:durableId="1510212575">
    <w:abstractNumId w:val="5"/>
  </w:num>
  <w:num w:numId="24" w16cid:durableId="13463225">
    <w:abstractNumId w:val="5"/>
  </w:num>
  <w:num w:numId="25" w16cid:durableId="1983653632">
    <w:abstractNumId w:val="12"/>
  </w:num>
  <w:num w:numId="26" w16cid:durableId="695352861">
    <w:abstractNumId w:val="5"/>
  </w:num>
  <w:num w:numId="27" w16cid:durableId="24720858">
    <w:abstractNumId w:val="5"/>
  </w:num>
  <w:num w:numId="28" w16cid:durableId="1890459705">
    <w:abstractNumId w:val="5"/>
  </w:num>
  <w:num w:numId="29" w16cid:durableId="311183015">
    <w:abstractNumId w:val="1"/>
  </w:num>
  <w:num w:numId="30" w16cid:durableId="1337876831">
    <w:abstractNumId w:val="5"/>
  </w:num>
  <w:num w:numId="31" w16cid:durableId="1032877997">
    <w:abstractNumId w:val="5"/>
  </w:num>
  <w:num w:numId="32" w16cid:durableId="110902886">
    <w:abstractNumId w:val="5"/>
  </w:num>
  <w:num w:numId="33" w16cid:durableId="220946904">
    <w:abstractNumId w:val="5"/>
  </w:num>
  <w:num w:numId="34" w16cid:durableId="655844772">
    <w:abstractNumId w:val="5"/>
  </w:num>
  <w:num w:numId="35" w16cid:durableId="315651971">
    <w:abstractNumId w:val="5"/>
  </w:num>
  <w:num w:numId="36" w16cid:durableId="577642108">
    <w:abstractNumId w:val="5"/>
  </w:num>
  <w:num w:numId="37" w16cid:durableId="1264221944">
    <w:abstractNumId w:val="5"/>
  </w:num>
  <w:num w:numId="38" w16cid:durableId="674301862">
    <w:abstractNumId w:val="5"/>
  </w:num>
  <w:num w:numId="39" w16cid:durableId="101460015">
    <w:abstractNumId w:val="5"/>
  </w:num>
  <w:num w:numId="40" w16cid:durableId="1914117257">
    <w:abstractNumId w:val="5"/>
  </w:num>
  <w:num w:numId="41" w16cid:durableId="19269179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1390296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0F64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50A4"/>
    <w:rsid w:val="000F7060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13F4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4F37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18B2"/>
    <w:rsid w:val="003130A4"/>
    <w:rsid w:val="003137DF"/>
    <w:rsid w:val="003202DC"/>
    <w:rsid w:val="003226D3"/>
    <w:rsid w:val="003229ED"/>
    <w:rsid w:val="00324263"/>
    <w:rsid w:val="00324E85"/>
    <w:rsid w:val="003254A3"/>
    <w:rsid w:val="00325AB0"/>
    <w:rsid w:val="00327EEF"/>
    <w:rsid w:val="00331AD7"/>
    <w:rsid w:val="0033239F"/>
    <w:rsid w:val="00334918"/>
    <w:rsid w:val="00336455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5F98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5E5"/>
    <w:rsid w:val="00460660"/>
    <w:rsid w:val="00462A46"/>
    <w:rsid w:val="00462DB8"/>
    <w:rsid w:val="00463785"/>
    <w:rsid w:val="00463BD5"/>
    <w:rsid w:val="00464BA9"/>
    <w:rsid w:val="00464D4A"/>
    <w:rsid w:val="00467430"/>
    <w:rsid w:val="00470F14"/>
    <w:rsid w:val="004725AC"/>
    <w:rsid w:val="0047647C"/>
    <w:rsid w:val="0048206E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075"/>
    <w:rsid w:val="004955B8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35AF1"/>
    <w:rsid w:val="005403D3"/>
    <w:rsid w:val="005406EB"/>
    <w:rsid w:val="00540FAD"/>
    <w:rsid w:val="00545AD1"/>
    <w:rsid w:val="0055066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7A9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0051"/>
    <w:rsid w:val="006327AB"/>
    <w:rsid w:val="006411F1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184A"/>
    <w:rsid w:val="00672F4D"/>
    <w:rsid w:val="006776B6"/>
    <w:rsid w:val="00680384"/>
    <w:rsid w:val="00686559"/>
    <w:rsid w:val="00687579"/>
    <w:rsid w:val="0069136C"/>
    <w:rsid w:val="00693150"/>
    <w:rsid w:val="006965D2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09CD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86BF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0F9"/>
    <w:rsid w:val="008A6999"/>
    <w:rsid w:val="008B2B40"/>
    <w:rsid w:val="008B391B"/>
    <w:rsid w:val="008B4367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A11"/>
    <w:rsid w:val="008D7BB9"/>
    <w:rsid w:val="008E0271"/>
    <w:rsid w:val="008E1CE1"/>
    <w:rsid w:val="008E20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2596"/>
    <w:rsid w:val="00953A4A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03A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340E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564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339"/>
    <w:rsid w:val="00C03A6E"/>
    <w:rsid w:val="00C05C11"/>
    <w:rsid w:val="00C13860"/>
    <w:rsid w:val="00C15981"/>
    <w:rsid w:val="00C226C0"/>
    <w:rsid w:val="00C22D8F"/>
    <w:rsid w:val="00C23FB5"/>
    <w:rsid w:val="00C24A6A"/>
    <w:rsid w:val="00C2573F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3004"/>
    <w:rsid w:val="00C64180"/>
    <w:rsid w:val="00C708EA"/>
    <w:rsid w:val="00C711EA"/>
    <w:rsid w:val="00C71821"/>
    <w:rsid w:val="00C73385"/>
    <w:rsid w:val="00C73909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E2A6B"/>
    <w:rsid w:val="00CF034F"/>
    <w:rsid w:val="00CF2936"/>
    <w:rsid w:val="00D0273B"/>
    <w:rsid w:val="00D034A0"/>
    <w:rsid w:val="00D05987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2632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78F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56A58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8F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etonserver.cz/skladky-suti-recyklace/recyklacni-centra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odernizace.spravazeleznic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ichlerJ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A8976C4E9674C00AB7B04D9DFF01F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97C4A2-3B32-431C-BC78-0D07BB0A8EBE}"/>
      </w:docPartPr>
      <w:docPartBody>
        <w:p w:rsidR="00E56BFC" w:rsidRDefault="00954536" w:rsidP="00954536">
          <w:pPr>
            <w:pStyle w:val="6A8976C4E9674C00AB7B04D9DFF01F0F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82D50"/>
    <w:rsid w:val="0012134D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553D37"/>
    <w:rsid w:val="005772A6"/>
    <w:rsid w:val="005A5A36"/>
    <w:rsid w:val="005B1DD6"/>
    <w:rsid w:val="005C446F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954536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30CC9"/>
    <w:rsid w:val="00B51284"/>
    <w:rsid w:val="00B642BC"/>
    <w:rsid w:val="00BF7EAF"/>
    <w:rsid w:val="00C4354E"/>
    <w:rsid w:val="00C710FC"/>
    <w:rsid w:val="00CF3DC6"/>
    <w:rsid w:val="00D60657"/>
    <w:rsid w:val="00DA36A4"/>
    <w:rsid w:val="00E56BFC"/>
    <w:rsid w:val="00EC1FE9"/>
    <w:rsid w:val="00F56CC5"/>
    <w:rsid w:val="00F72E8C"/>
    <w:rsid w:val="00FB47F9"/>
    <w:rsid w:val="00FB58A8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54536"/>
    <w:rPr>
      <w:color w:val="808080"/>
    </w:rPr>
  </w:style>
  <w:style w:type="paragraph" w:customStyle="1" w:styleId="6A8976C4E9674C00AB7B04D9DFF01F0F">
    <w:name w:val="6A8976C4E9674C00AB7B04D9DFF01F0F"/>
    <w:rsid w:val="009545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EEAEF6-4078-4FB0-A2F4-D06C0929B6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64</TotalTime>
  <Pages>16</Pages>
  <Words>6531</Words>
  <Characters>38534</Characters>
  <Application>Microsoft Office Word</Application>
  <DocSecurity>0</DocSecurity>
  <Lines>321</Lines>
  <Paragraphs>89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44976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10</cp:revision>
  <cp:lastPrinted>2023-02-06T13:26:00Z</cp:lastPrinted>
  <dcterms:created xsi:type="dcterms:W3CDTF">2023-07-18T07:46:00Z</dcterms:created>
  <dcterms:modified xsi:type="dcterms:W3CDTF">2023-08-03T12:36:00Z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